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862BA" w:rsidRDefault="00000000">
      <w:pPr>
        <w:jc w:val="both"/>
        <w:rPr>
          <w:rFonts w:ascii="Times New Roman" w:eastAsia="Times New Roman" w:hAnsi="Times New Roman" w:cs="Times New Roman"/>
          <w:b/>
          <w:sz w:val="26"/>
          <w:szCs w:val="26"/>
          <w:highlight w:val="white"/>
        </w:rPr>
      </w:pPr>
      <w:r>
        <w:rPr>
          <w:rFonts w:ascii="Times New Roman" w:eastAsia="Times New Roman" w:hAnsi="Times New Roman" w:cs="Times New Roman"/>
          <w:b/>
          <w:sz w:val="26"/>
          <w:szCs w:val="26"/>
          <w:highlight w:val="white"/>
        </w:rPr>
        <w:t>Anexa nr. 2</w:t>
      </w:r>
    </w:p>
    <w:p w14:paraId="00000002" w14:textId="77777777" w:rsidR="001862BA" w:rsidRDefault="00000000">
      <w:pPr>
        <w:jc w:val="both"/>
        <w:rPr>
          <w:rFonts w:ascii="Times New Roman" w:eastAsia="Times New Roman" w:hAnsi="Times New Roman" w:cs="Times New Roman"/>
          <w:b/>
          <w:i/>
          <w:sz w:val="26"/>
          <w:szCs w:val="26"/>
          <w:highlight w:val="white"/>
        </w:rPr>
      </w:pPr>
      <w:r>
        <w:rPr>
          <w:rFonts w:ascii="Times New Roman" w:eastAsia="Times New Roman" w:hAnsi="Times New Roman" w:cs="Times New Roman"/>
          <w:b/>
          <w:i/>
          <w:sz w:val="26"/>
          <w:szCs w:val="26"/>
          <w:highlight w:val="white"/>
        </w:rPr>
        <w:t>la statut</w:t>
      </w:r>
    </w:p>
    <w:p w14:paraId="00000003" w14:textId="77777777" w:rsidR="001862BA" w:rsidRDefault="001862BA">
      <w:pPr>
        <w:jc w:val="both"/>
        <w:rPr>
          <w:rFonts w:ascii="Times New Roman" w:eastAsia="Times New Roman" w:hAnsi="Times New Roman" w:cs="Times New Roman"/>
          <w:b/>
          <w:i/>
          <w:sz w:val="26"/>
          <w:szCs w:val="26"/>
          <w:highlight w:val="white"/>
        </w:rPr>
      </w:pPr>
    </w:p>
    <w:p w14:paraId="00000004" w14:textId="77777777" w:rsidR="001862BA" w:rsidRDefault="001862BA">
      <w:pPr>
        <w:jc w:val="both"/>
        <w:rPr>
          <w:rFonts w:ascii="Times New Roman" w:eastAsia="Times New Roman" w:hAnsi="Times New Roman" w:cs="Times New Roman"/>
          <w:b/>
          <w:i/>
          <w:sz w:val="26"/>
          <w:szCs w:val="26"/>
          <w:highlight w:val="white"/>
        </w:rPr>
      </w:pPr>
    </w:p>
    <w:p w14:paraId="00000005" w14:textId="77777777" w:rsidR="001862BA" w:rsidRDefault="00000000">
      <w:pPr>
        <w:jc w:val="center"/>
        <w:rPr>
          <w:rFonts w:ascii="Times New Roman" w:eastAsia="Times New Roman" w:hAnsi="Times New Roman" w:cs="Times New Roman"/>
          <w:b/>
          <w:sz w:val="40"/>
          <w:szCs w:val="40"/>
          <w:highlight w:val="white"/>
        </w:rPr>
      </w:pPr>
      <w:r>
        <w:rPr>
          <w:rFonts w:ascii="Times New Roman" w:eastAsia="Times New Roman" w:hAnsi="Times New Roman" w:cs="Times New Roman"/>
          <w:b/>
          <w:sz w:val="40"/>
          <w:szCs w:val="40"/>
          <w:highlight w:val="white"/>
        </w:rPr>
        <w:t>Hidrografia, flora, fauna și tipul solurilor de la nivelul unității administrativ-teritoriale</w:t>
      </w:r>
    </w:p>
    <w:p w14:paraId="00000006" w14:textId="77777777" w:rsidR="001862BA" w:rsidRDefault="001862BA"/>
    <w:p w14:paraId="00000007" w14:textId="77777777" w:rsidR="001862BA" w:rsidRDefault="001862BA"/>
    <w:p w14:paraId="00000008" w14:textId="77777777" w:rsidR="001862BA" w:rsidRDefault="001862BA"/>
    <w:p w14:paraId="00000009" w14:textId="77777777" w:rsidR="001862BA" w:rsidRDefault="00000000">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b/>
          <w:sz w:val="26"/>
          <w:szCs w:val="26"/>
        </w:rPr>
        <w:t>Hidrografia Comunei Popești</w:t>
      </w:r>
    </w:p>
    <w:p w14:paraId="0000000A"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Sub raportul resurselor hidrice, teritoriul Comunei Popeşti se caracterizează ca fiind o zonă deficitară. Această situaţie, ca şi ansamblul caracteristicilor peisajului, justifică preocuparea străveche a locuitorilor de a amenaja iazuri care să suplimenteze rezervele de apă necesare trebuinţelor. În limitele acestui spaţiu se află Iazul Hărpăşeşti, Iazul Neni, Iazul Obrijeni, Iazul din Văi, Iazul de la Dudău, precum şi alte bălţi şi heleştee.</w:t>
      </w:r>
    </w:p>
    <w:p w14:paraId="0000000B"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Apele curgătoare sunt reprezentate de mici pâraie, care îşi adună apele de pe versanţii adiacenţi, în principal din ploi şi zăpezi. În perioada ploilor torenţiale şi topirii bruşte a zăpezilor, acestea inundă văile, aducând şi depunând aluviuni. Când nu plouă, acestea sunt seci.</w:t>
      </w:r>
    </w:p>
    <w:p w14:paraId="0000000C"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Cele mai importante ape libere sunt însă cele freatice, situate în partea superioară a platourilor şi interfluviilor (la adâncimi de 8-15 m) sau la baza teraselor şi şesurilor din lungul văilor principale. Ele sunt uşor alcaline, cu gust plăcut, având o temperatură în jur de 9°C, constituind sursa principală de alimentare a localităţilor. </w:t>
      </w:r>
    </w:p>
    <w:p w14:paraId="0000000D" w14:textId="77777777" w:rsidR="001862BA" w:rsidRDefault="00000000">
      <w:pPr>
        <w:ind w:left="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highlight w:val="white"/>
        </w:rPr>
        <w:t>În unele porţiuni din văi şi la piciorul pantelor de la nord de Dealul Mare, se întâlnesc şi ape freatice sulfatate şi duritate la limita condiţiilor de potabilitate.</w:t>
      </w:r>
    </w:p>
    <w:p w14:paraId="0000000E" w14:textId="77777777" w:rsidR="001862BA" w:rsidRDefault="001862BA">
      <w:pPr>
        <w:ind w:left="720"/>
        <w:rPr>
          <w:rFonts w:ascii="Times New Roman" w:eastAsia="Times New Roman" w:hAnsi="Times New Roman" w:cs="Times New Roman"/>
          <w:b/>
          <w:sz w:val="26"/>
          <w:szCs w:val="26"/>
        </w:rPr>
      </w:pPr>
    </w:p>
    <w:p w14:paraId="0000000F" w14:textId="77777777" w:rsidR="001862BA" w:rsidRDefault="00000000">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b/>
          <w:sz w:val="26"/>
          <w:szCs w:val="26"/>
        </w:rPr>
        <w:t>Flora Comunei Popești</w:t>
      </w:r>
    </w:p>
    <w:p w14:paraId="00000010"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Flora este puternic influenţată de activitatea omului.</w:t>
      </w:r>
    </w:p>
    <w:p w14:paraId="00000011"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Covorul vegetal este reprezentat în partea de sud de pădurea de foioase ce reprezintă 22% din suprafaţă, iar în centrul şi nordul teritoriului, vegetaţia de silvostepă ce reprezintă 78%. </w:t>
      </w:r>
    </w:p>
    <w:p w14:paraId="00000012"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Silvostepă se caracterizează printr-o vegetaţie ierboasă, completată de prezenţa unor asociaţii de: păiuş, firuţa cu bulbi, firuţa de fâneţe, pirul etc., în componenţa pădurilor de aici întâlnim: stejarul, carpenul, ulmul, frasinul, teiul, jugastrul şi diverşi arbuşti cum sunt: cornul, sângerul, alunul etc.</w:t>
      </w:r>
    </w:p>
    <w:p w14:paraId="00000013"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Din vremuri îndepărtate oamenii acestui pământ au desluşit proprietăţile terapeutice ale plantelor şi au învăţat să le folosească în tratamentul diferitelor </w:t>
      </w:r>
      <w:r>
        <w:rPr>
          <w:rFonts w:ascii="Times New Roman" w:eastAsia="Times New Roman" w:hAnsi="Times New Roman" w:cs="Times New Roman"/>
          <w:sz w:val="26"/>
          <w:szCs w:val="26"/>
          <w:highlight w:val="white"/>
        </w:rPr>
        <w:lastRenderedPageBreak/>
        <w:t>afecţiuni. Datorită condiţiilor pedoclimatice, pe teritoriul comunei, există o sumedenie de plante, arbuşti, fructe, legume şi cereale care au proprietăţi terapeutice, formând o adevărată „farmacie de casă”, cum ar fi: albăstrelele, anghinarea, brusturele, busuiocul, cimbrişorul, ciuboţica cucului, ciulinul, ciumăfaia, coada calului, coada şoricelului, gălbenelele, ghimpele, lăcrămioara, levănţica, lumânărica, macul de câmp, măghiranul, mătrăguna, muşeţelul, nalba, păpădia, pătlagina, pelinul, pirul, podbalul, rostopasca, scaiul vânăt, socul, sulfina, sunătoarea (pojamiţa), talpa gâştei, teiul, traista ciobanului, troscotul, urzica, urzica moartă, volbura, hreanul, lăptuca, măceşul, măcrişul, spânzul, ştevia etc.</w:t>
      </w:r>
    </w:p>
    <w:p w14:paraId="00000014"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Pe lângă acestea, în pădurea comunei, ca şi pe câmp, se găsesc diverse specii de ciuperci care au constituit un aliment complet cu o valoare nutritivă redusă, dar la care se adaugă aroma lor ce le conferă calităţi apetisante deosebite. Dintre ciupercile mari, sunt mai numeroase ciupercile comestibile decât cele otrăvitoare, al căror număr este în general redus.</w:t>
      </w:r>
    </w:p>
    <w:p w14:paraId="00000015"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Dintre ciupercile comestibile se cunosc: hribul, mânătarca, pitarca, ciuperca albă, ciuperca de bălegar, ciuperca de câmp, râşcovi, iuţari, bureţi de rouă, bureţi galbeni (gălbiori), zbârciogi, ghebe ş.a.</w:t>
      </w:r>
    </w:p>
    <w:p w14:paraId="00000016"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În această zonă, sub raport ecologic, cele mai favorabile condiţii de cultură le găsesc plantele agricole cum ar fi: porumbul, grâul, floarea soarelui, lucerna, sfecla de zahăr. Foarte bine se dezvoltă viţa de vie şi pomii fructiferi.</w:t>
      </w:r>
    </w:p>
    <w:p w14:paraId="00000017" w14:textId="77777777" w:rsidR="001862BA" w:rsidRDefault="001862BA">
      <w:pPr>
        <w:ind w:left="720"/>
        <w:jc w:val="both"/>
        <w:rPr>
          <w:rFonts w:ascii="Times New Roman" w:eastAsia="Times New Roman" w:hAnsi="Times New Roman" w:cs="Times New Roman"/>
          <w:sz w:val="26"/>
          <w:szCs w:val="26"/>
          <w:highlight w:val="white"/>
        </w:rPr>
      </w:pPr>
    </w:p>
    <w:p w14:paraId="00000018" w14:textId="77777777" w:rsidR="001862BA" w:rsidRDefault="00000000">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b/>
          <w:sz w:val="26"/>
          <w:szCs w:val="26"/>
        </w:rPr>
        <w:t>Fauna Comunei Popești</w:t>
      </w:r>
    </w:p>
    <w:p w14:paraId="00000019"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Fauna este strâns legată de specificul învelişului vegetal. </w:t>
      </w:r>
    </w:p>
    <w:p w14:paraId="0000001A"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Mecanizarea lucrărilor agricole a dus la diminuarea acestei mari bogăţii naturale. </w:t>
      </w:r>
    </w:p>
    <w:p w14:paraId="0000001B"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În cuprinsul pădurii găsim: mistreţul, căprioara, lupul, vulpea, veveriţa, iepurele, iar în silvostepă popândăul, şoarecele de câmp, căţelul pământului. Dintre păsări se întâlnesc: ciocârlia, graurul, cioara, pitpalacul, prigoria, iar pe iazuri şi raţa sălbatică. </w:t>
      </w:r>
    </w:p>
    <w:p w14:paraId="0000001C"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Dropia, prepeliţa au dispărut datorită mecanizării lucrărilor agricole, folosirii îngrăşămintelor şi seminţelor tratate chimic. </w:t>
      </w:r>
    </w:p>
    <w:p w14:paraId="0000001D" w14:textId="77777777" w:rsidR="001862BA" w:rsidRDefault="00000000">
      <w:pPr>
        <w:ind w:left="72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highlight w:val="white"/>
        </w:rPr>
        <w:t>În iazuri cei mai răspândiţi peşti sunt: crapul, cleanul, bibanul, ţiparul şi scobarul.</w:t>
      </w:r>
    </w:p>
    <w:p w14:paraId="0000001E" w14:textId="77777777" w:rsidR="001862BA" w:rsidRDefault="001862BA">
      <w:pPr>
        <w:ind w:left="720"/>
        <w:rPr>
          <w:rFonts w:ascii="Times New Roman" w:eastAsia="Times New Roman" w:hAnsi="Times New Roman" w:cs="Times New Roman"/>
          <w:b/>
          <w:sz w:val="26"/>
          <w:szCs w:val="26"/>
        </w:rPr>
      </w:pPr>
    </w:p>
    <w:p w14:paraId="0000001F" w14:textId="77777777" w:rsidR="001862BA" w:rsidRDefault="00000000">
      <w:pPr>
        <w:numPr>
          <w:ilvl w:val="0"/>
          <w:numId w:val="1"/>
        </w:numPr>
        <w:rPr>
          <w:rFonts w:ascii="Times New Roman" w:eastAsia="Times New Roman" w:hAnsi="Times New Roman" w:cs="Times New Roman"/>
          <w:sz w:val="26"/>
          <w:szCs w:val="26"/>
        </w:rPr>
      </w:pPr>
      <w:r>
        <w:rPr>
          <w:rFonts w:ascii="Times New Roman" w:eastAsia="Times New Roman" w:hAnsi="Times New Roman" w:cs="Times New Roman"/>
          <w:b/>
          <w:sz w:val="26"/>
          <w:szCs w:val="26"/>
        </w:rPr>
        <w:t>Învelișul de sol al Comunei Popești</w:t>
      </w:r>
    </w:p>
    <w:p w14:paraId="00000020"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Din punct de vedere pedogeografic, solul comunei, în cea mai mare parte, aparţine cernoziomurilor tipice şi levigate, pe unele platouri există suprafeţe cu lăcovişti salinizate, iar pe unele pante se întâlnesc soluri halomorfe (sărate) frecvente mai ales în perimetrele satelor Doroşcani şi Obrijeni.</w:t>
      </w:r>
    </w:p>
    <w:p w14:paraId="00000021"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 xml:space="preserve">Cu toate că stratul orizontal de humus ajunge pe alocuri la 40-45 cm, în mod natural solul este destul de slab aprovizionat cu azot şi fosfor asimilabil, dar bine aprovizionat cu potasiu. </w:t>
      </w:r>
    </w:p>
    <w:p w14:paraId="00000022"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Reacţia chimică a Ph-ul în apă are valori cuprinse între 5,0 şi 8,9 deci, de la puternic acidă la alcalină şi puternic alcalină. </w:t>
      </w:r>
    </w:p>
    <w:p w14:paraId="00000023"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După cartograma reacţiei chimice se constată că 44,3% din teritoriu este cu reacţie slab acidă, 30,2% soluri slab alcaline, 14,4% soluri acide, 9,8% soluri neutre, 1,2% puternic alcaline şi 0,1% puternic acide.</w:t>
      </w:r>
    </w:p>
    <w:p w14:paraId="00000024" w14:textId="77777777" w:rsidR="001862BA" w:rsidRDefault="00000000">
      <w:pPr>
        <w:ind w:left="7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Din această cauză, încă din vechime oamenii de pe aceste meleaguri au depus eforturi pentru îmbunătăţirea compoziţiei solului, administrând cantităţi imense de îngrăşăminte naturale şi apoi chimice, au efectuat terasări şi drenări, pentru prevenirea degradării şi în scopul obţinerii de producţii agricole tot mai bogate.</w:t>
      </w:r>
    </w:p>
    <w:p w14:paraId="00000025" w14:textId="77777777" w:rsidR="001862BA" w:rsidRDefault="00000000">
      <w:pPr>
        <w:ind w:left="720"/>
        <w:jc w:val="both"/>
      </w:pPr>
      <w:r>
        <w:rPr>
          <w:rFonts w:ascii="Times New Roman" w:eastAsia="Times New Roman" w:hAnsi="Times New Roman" w:cs="Times New Roman"/>
          <w:sz w:val="26"/>
          <w:szCs w:val="26"/>
          <w:highlight w:val="white"/>
        </w:rPr>
        <w:t>Subsolul nu a fost suficient explorat şi deci nu sunt date care să ateste existenţa resurselor naturale.</w:t>
      </w:r>
    </w:p>
    <w:sectPr w:rsidR="001862BA">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E8F9" w14:textId="77777777" w:rsidR="00484292" w:rsidRDefault="00484292" w:rsidP="009A22C5">
      <w:pPr>
        <w:spacing w:line="240" w:lineRule="auto"/>
      </w:pPr>
      <w:r>
        <w:separator/>
      </w:r>
    </w:p>
  </w:endnote>
  <w:endnote w:type="continuationSeparator" w:id="0">
    <w:p w14:paraId="35506251" w14:textId="77777777" w:rsidR="00484292" w:rsidRDefault="00484292" w:rsidP="009A2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8"/>
      <w:gridCol w:w="4511"/>
    </w:tblGrid>
    <w:tr w:rsidR="009A22C5" w14:paraId="58C5E98D" w14:textId="77777777">
      <w:trPr>
        <w:trHeight w:hRule="exact" w:val="115"/>
        <w:jc w:val="center"/>
      </w:trPr>
      <w:tc>
        <w:tcPr>
          <w:tcW w:w="4686" w:type="dxa"/>
          <w:shd w:val="clear" w:color="auto" w:fill="4F81BD" w:themeFill="accent1"/>
          <w:tcMar>
            <w:top w:w="0" w:type="dxa"/>
            <w:bottom w:w="0" w:type="dxa"/>
          </w:tcMar>
        </w:tcPr>
        <w:p w14:paraId="2FF835CB" w14:textId="77777777" w:rsidR="009A22C5" w:rsidRDefault="009A22C5">
          <w:pPr>
            <w:pStyle w:val="Header"/>
            <w:tabs>
              <w:tab w:val="clear" w:pos="4680"/>
              <w:tab w:val="clear" w:pos="9360"/>
            </w:tabs>
            <w:rPr>
              <w:caps/>
              <w:sz w:val="18"/>
            </w:rPr>
          </w:pPr>
        </w:p>
      </w:tc>
      <w:tc>
        <w:tcPr>
          <w:tcW w:w="4674" w:type="dxa"/>
          <w:shd w:val="clear" w:color="auto" w:fill="4F81BD" w:themeFill="accent1"/>
          <w:tcMar>
            <w:top w:w="0" w:type="dxa"/>
            <w:bottom w:w="0" w:type="dxa"/>
          </w:tcMar>
        </w:tcPr>
        <w:p w14:paraId="60347DAB" w14:textId="77777777" w:rsidR="009A22C5" w:rsidRDefault="009A22C5">
          <w:pPr>
            <w:pStyle w:val="Header"/>
            <w:tabs>
              <w:tab w:val="clear" w:pos="4680"/>
              <w:tab w:val="clear" w:pos="9360"/>
            </w:tabs>
            <w:jc w:val="right"/>
            <w:rPr>
              <w:caps/>
              <w:sz w:val="18"/>
            </w:rPr>
          </w:pPr>
        </w:p>
      </w:tc>
    </w:tr>
    <w:tr w:rsidR="009A22C5" w14:paraId="66586C3F" w14:textId="77777777">
      <w:trPr>
        <w:jc w:val="center"/>
      </w:trPr>
      <w:tc>
        <w:tcPr>
          <w:tcW w:w="4686" w:type="dxa"/>
          <w:shd w:val="clear" w:color="auto" w:fill="auto"/>
          <w:vAlign w:val="center"/>
        </w:tcPr>
        <w:p w14:paraId="3B9DBDA9" w14:textId="1890F0F4" w:rsidR="009A22C5" w:rsidRDefault="009A22C5">
          <w:pPr>
            <w:pStyle w:val="Footer"/>
            <w:tabs>
              <w:tab w:val="clear" w:pos="4680"/>
              <w:tab w:val="clear" w:pos="9360"/>
            </w:tabs>
            <w:rPr>
              <w:caps/>
              <w:color w:val="808080" w:themeColor="background1" w:themeShade="80"/>
              <w:sz w:val="18"/>
              <w:szCs w:val="18"/>
            </w:rPr>
          </w:pPr>
        </w:p>
      </w:tc>
      <w:tc>
        <w:tcPr>
          <w:tcW w:w="4674" w:type="dxa"/>
          <w:shd w:val="clear" w:color="auto" w:fill="auto"/>
          <w:vAlign w:val="center"/>
        </w:tcPr>
        <w:p w14:paraId="2D81C467" w14:textId="77777777" w:rsidR="009A22C5" w:rsidRDefault="009A22C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105D98A" w14:textId="77777777" w:rsidR="009A22C5" w:rsidRDefault="009A2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E1A0" w14:textId="77777777" w:rsidR="00484292" w:rsidRDefault="00484292" w:rsidP="009A22C5">
      <w:pPr>
        <w:spacing w:line="240" w:lineRule="auto"/>
      </w:pPr>
      <w:r>
        <w:separator/>
      </w:r>
    </w:p>
  </w:footnote>
  <w:footnote w:type="continuationSeparator" w:id="0">
    <w:p w14:paraId="55340C67" w14:textId="77777777" w:rsidR="00484292" w:rsidRDefault="00484292" w:rsidP="009A2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1A6F" w14:textId="28B05E68" w:rsidR="009A22C5" w:rsidRDefault="009A22C5">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11229313" wp14:editId="76710AD4">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56"/>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D462A" w14:textId="0204C448" w:rsidR="009A22C5" w:rsidRDefault="009A22C5">
                            <w:pPr>
                              <w:pStyle w:val="Header"/>
                              <w:tabs>
                                <w:tab w:val="clear" w:pos="4680"/>
                                <w:tab w:val="clear" w:pos="9360"/>
                              </w:tabs>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229313" id="Group 56"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55ED462A" w14:textId="0204C448" w:rsidR="009A22C5" w:rsidRDefault="009A22C5">
                      <w:pPr>
                        <w:pStyle w:val="Header"/>
                        <w:tabs>
                          <w:tab w:val="clear" w:pos="4680"/>
                          <w:tab w:val="clear" w:pos="9360"/>
                        </w:tabs>
                        <w:jc w:val="right"/>
                        <w:rPr>
                          <w:color w:val="FFFFFF" w:themeColor="background1"/>
                          <w:sz w:val="24"/>
                          <w:szCs w:val="24"/>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BA3"/>
    <w:multiLevelType w:val="multilevel"/>
    <w:tmpl w:val="BC06A726"/>
    <w:lvl w:ilvl="0">
      <w:start w:val="1"/>
      <w:numFmt w:val="upperRoman"/>
      <w:lvlText w:val="%1."/>
      <w:lvlJc w:val="right"/>
      <w:pPr>
        <w:ind w:left="720" w:hanging="360"/>
      </w:pPr>
      <w:rPr>
        <w:rFonts w:ascii="Arial" w:eastAsia="Arial" w:hAnsi="Arial" w:cs="Arial"/>
        <w:b/>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8576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2BA"/>
    <w:rsid w:val="001862BA"/>
    <w:rsid w:val="00484292"/>
    <w:rsid w:val="009A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9B3D6"/>
  <w15:docId w15:val="{F47F2F76-7606-4F45-A801-DE4E21E1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A22C5"/>
    <w:pPr>
      <w:tabs>
        <w:tab w:val="center" w:pos="4680"/>
        <w:tab w:val="right" w:pos="9360"/>
      </w:tabs>
      <w:spacing w:line="240" w:lineRule="auto"/>
    </w:pPr>
  </w:style>
  <w:style w:type="character" w:customStyle="1" w:styleId="HeaderChar">
    <w:name w:val="Header Char"/>
    <w:basedOn w:val="DefaultParagraphFont"/>
    <w:link w:val="Header"/>
    <w:uiPriority w:val="99"/>
    <w:rsid w:val="009A22C5"/>
  </w:style>
  <w:style w:type="paragraph" w:styleId="Footer">
    <w:name w:val="footer"/>
    <w:basedOn w:val="Normal"/>
    <w:link w:val="FooterChar"/>
    <w:uiPriority w:val="99"/>
    <w:unhideWhenUsed/>
    <w:rsid w:val="009A22C5"/>
    <w:pPr>
      <w:tabs>
        <w:tab w:val="center" w:pos="4680"/>
        <w:tab w:val="right" w:pos="9360"/>
      </w:tabs>
      <w:spacing w:line="240" w:lineRule="auto"/>
    </w:pPr>
  </w:style>
  <w:style w:type="character" w:customStyle="1" w:styleId="FooterChar">
    <w:name w:val="Footer Char"/>
    <w:basedOn w:val="DefaultParagraphFont"/>
    <w:link w:val="Footer"/>
    <w:uiPriority w:val="99"/>
    <w:rsid w:val="009A2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4755</Characters>
  <Application>Microsoft Office Word</Application>
  <DocSecurity>0</DocSecurity>
  <Lines>39</Lines>
  <Paragraphs>11</Paragraphs>
  <ScaleCrop>false</ScaleCrop>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dorina dorina</cp:lastModifiedBy>
  <cp:revision>2</cp:revision>
  <dcterms:created xsi:type="dcterms:W3CDTF">2023-07-05T12:35:00Z</dcterms:created>
  <dcterms:modified xsi:type="dcterms:W3CDTF">2023-07-05T12:35:00Z</dcterms:modified>
</cp:coreProperties>
</file>