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5999"/>
        <w:gridCol w:w="1669"/>
      </w:tblGrid>
      <w:tr w:rsidR="002A45F4" w:rsidRPr="009D68E3" w14:paraId="4243245F" w14:textId="77777777">
        <w:trPr>
          <w:trHeight w:val="1548"/>
        </w:trPr>
        <w:tc>
          <w:tcPr>
            <w:tcW w:w="18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ADD4E59" w14:textId="77777777" w:rsidR="00097876" w:rsidRPr="005644D1" w:rsidRDefault="009D782B" w:rsidP="009D68E3">
            <w:pPr>
              <w:spacing w:after="0" w:line="240" w:lineRule="auto"/>
              <w:rPr>
                <w:sz w:val="24"/>
                <w:szCs w:val="24"/>
              </w:rPr>
            </w:pPr>
            <w:r w:rsidRPr="005644D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540DD488" wp14:editId="319F538D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962025" cy="962025"/>
                  <wp:effectExtent l="0" t="0" r="9525" b="9525"/>
                  <wp:wrapSquare wrapText="bothSides"/>
                  <wp:docPr id="3" name="Pictur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7138B91" w14:textId="77777777" w:rsidR="00097876" w:rsidRPr="005644D1" w:rsidRDefault="00097876" w:rsidP="009D68E3">
            <w:pPr>
              <w:spacing w:before="100" w:beforeAutospacing="1" w:after="0" w:line="240" w:lineRule="auto"/>
              <w:jc w:val="center"/>
              <w:rPr>
                <w:b/>
                <w:spacing w:val="30"/>
                <w:sz w:val="24"/>
                <w:szCs w:val="24"/>
              </w:rPr>
            </w:pPr>
            <w:r w:rsidRPr="005644D1">
              <w:rPr>
                <w:b/>
                <w:spacing w:val="30"/>
                <w:sz w:val="24"/>
                <w:szCs w:val="24"/>
              </w:rPr>
              <w:t>ROMÂNIA</w:t>
            </w:r>
          </w:p>
          <w:p w14:paraId="53DE0E6B" w14:textId="77777777" w:rsidR="00097876" w:rsidRPr="005644D1" w:rsidRDefault="00097876" w:rsidP="009D6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644D1">
              <w:rPr>
                <w:b/>
                <w:sz w:val="24"/>
                <w:szCs w:val="24"/>
              </w:rPr>
              <w:t>JUDEȚUL IAȘI</w:t>
            </w:r>
          </w:p>
          <w:p w14:paraId="08DC096C" w14:textId="18E8F459" w:rsidR="00097876" w:rsidRPr="005644D1" w:rsidRDefault="00800792" w:rsidP="009F63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4D1">
              <w:rPr>
                <w:rFonts w:ascii="Arial" w:hAnsi="Arial" w:cs="Arial"/>
                <w:b/>
                <w:sz w:val="24"/>
                <w:szCs w:val="24"/>
              </w:rPr>
              <w:t>COMUNA POPESTI</w:t>
            </w:r>
          </w:p>
          <w:p w14:paraId="27125376" w14:textId="611A554B" w:rsidR="005B014D" w:rsidRPr="005644D1" w:rsidRDefault="006D6453" w:rsidP="009F63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CONSILIUL LOCAL</w:t>
            </w:r>
          </w:p>
          <w:p w14:paraId="7C6232F2" w14:textId="07286434" w:rsidR="00106D76" w:rsidRPr="005644D1" w:rsidRDefault="00106D76" w:rsidP="003B0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E496F63" w14:textId="77777777" w:rsidR="00097876" w:rsidRPr="005644D1" w:rsidRDefault="009D782B" w:rsidP="009D68E3">
            <w:pPr>
              <w:spacing w:after="0" w:line="240" w:lineRule="auto"/>
              <w:rPr>
                <w:sz w:val="24"/>
                <w:szCs w:val="24"/>
              </w:rPr>
            </w:pPr>
            <w:r w:rsidRPr="005644D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8552283" wp14:editId="0519D0B6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847725" cy="914400"/>
                  <wp:effectExtent l="0" t="0" r="9525" b="0"/>
                  <wp:wrapSquare wrapText="bothSides"/>
                  <wp:docPr id="2" name="Picture 1" descr="stema c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c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6D1733" w14:textId="2DFB9CC1" w:rsidR="00800792" w:rsidRPr="001A18FC" w:rsidRDefault="00C443FE" w:rsidP="00800792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1A18FC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A21F88" w:rsidRPr="001A18FC">
        <w:rPr>
          <w:rFonts w:ascii="Times New Roman" w:hAnsi="Times New Roman"/>
          <w:b/>
          <w:sz w:val="20"/>
          <w:szCs w:val="20"/>
        </w:rPr>
        <w:t xml:space="preserve">             </w:t>
      </w:r>
      <w:r w:rsidR="00800792" w:rsidRPr="001A18FC">
        <w:rPr>
          <w:rFonts w:ascii="Times New Roman" w:hAnsi="Times New Roman"/>
          <w:b/>
          <w:sz w:val="20"/>
          <w:szCs w:val="20"/>
        </w:rPr>
        <w:t xml:space="preserve">          </w:t>
      </w:r>
      <w:r w:rsidR="005B538F" w:rsidRPr="001A18FC">
        <w:rPr>
          <w:rFonts w:ascii="Times New Roman" w:hAnsi="Times New Roman"/>
          <w:b/>
          <w:sz w:val="24"/>
          <w:szCs w:val="24"/>
          <w:lang w:val="ro-RO"/>
        </w:rPr>
        <w:t>HOTĂRÂRE</w:t>
      </w:r>
      <w:r w:rsidR="006D6453">
        <w:rPr>
          <w:rFonts w:ascii="Times New Roman" w:hAnsi="Times New Roman"/>
          <w:b/>
          <w:sz w:val="24"/>
          <w:szCs w:val="24"/>
          <w:lang w:val="ro-RO"/>
        </w:rPr>
        <w:t>A</w:t>
      </w:r>
      <w:r w:rsidR="00580C10" w:rsidRPr="001A18FC">
        <w:rPr>
          <w:rFonts w:ascii="Times New Roman" w:hAnsi="Times New Roman"/>
          <w:b/>
          <w:sz w:val="24"/>
          <w:szCs w:val="24"/>
          <w:lang w:val="ro-RO"/>
        </w:rPr>
        <w:t xml:space="preserve"> NR.</w:t>
      </w:r>
      <w:bookmarkStart w:id="0" w:name="_Hlk509991672"/>
      <w:r w:rsidR="004B605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80FB1">
        <w:rPr>
          <w:rFonts w:ascii="Times New Roman" w:hAnsi="Times New Roman"/>
          <w:b/>
          <w:sz w:val="24"/>
          <w:szCs w:val="24"/>
          <w:lang w:val="ro-RO"/>
        </w:rPr>
        <w:t>94</w:t>
      </w:r>
      <w:r w:rsidR="006D6453">
        <w:rPr>
          <w:rFonts w:ascii="Times New Roman" w:hAnsi="Times New Roman"/>
          <w:b/>
          <w:sz w:val="24"/>
          <w:szCs w:val="24"/>
          <w:lang w:val="ro-RO"/>
        </w:rPr>
        <w:t>/22</w:t>
      </w:r>
      <w:r w:rsidR="00BA01DE">
        <w:rPr>
          <w:rFonts w:ascii="Times New Roman" w:hAnsi="Times New Roman"/>
          <w:b/>
          <w:sz w:val="24"/>
          <w:szCs w:val="24"/>
          <w:lang w:val="ro-RO"/>
        </w:rPr>
        <w:t>.12</w:t>
      </w:r>
      <w:r w:rsidR="009D468D">
        <w:rPr>
          <w:rFonts w:ascii="Times New Roman" w:hAnsi="Times New Roman"/>
          <w:b/>
          <w:sz w:val="24"/>
          <w:szCs w:val="24"/>
          <w:lang w:val="ro-RO"/>
        </w:rPr>
        <w:t>.2022</w:t>
      </w:r>
    </w:p>
    <w:p w14:paraId="3DDAD03B" w14:textId="51816538" w:rsidR="0096655C" w:rsidRPr="001A18FC" w:rsidRDefault="00F03B21" w:rsidP="009E64B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1A18FC">
        <w:rPr>
          <w:rFonts w:ascii="Times New Roman" w:hAnsi="Times New Roman"/>
          <w:b/>
          <w:sz w:val="24"/>
          <w:szCs w:val="24"/>
          <w:lang w:val="ro-RO"/>
        </w:rPr>
        <w:t xml:space="preserve">Aprobarea </w:t>
      </w:r>
      <w:bookmarkEnd w:id="0"/>
      <w:r w:rsidR="00851A4C">
        <w:rPr>
          <w:rFonts w:ascii="Times New Roman" w:hAnsi="Times New Roman"/>
          <w:b/>
          <w:sz w:val="24"/>
          <w:szCs w:val="24"/>
          <w:lang w:val="ro-RO"/>
        </w:rPr>
        <w:t>sumei de</w:t>
      </w:r>
      <w:r w:rsidR="00BA01DE">
        <w:rPr>
          <w:rFonts w:ascii="Times New Roman" w:hAnsi="Times New Roman"/>
          <w:b/>
          <w:sz w:val="24"/>
          <w:szCs w:val="24"/>
          <w:lang w:val="ro-RO"/>
        </w:rPr>
        <w:t xml:space="preserve"> 36.992</w:t>
      </w:r>
      <w:r w:rsidR="009D468D">
        <w:rPr>
          <w:rFonts w:ascii="Times New Roman" w:hAnsi="Times New Roman"/>
          <w:b/>
          <w:sz w:val="24"/>
          <w:szCs w:val="24"/>
          <w:lang w:val="ro-RO"/>
        </w:rPr>
        <w:t xml:space="preserve"> lei</w:t>
      </w:r>
      <w:r w:rsidR="00146947">
        <w:rPr>
          <w:rFonts w:ascii="Times New Roman" w:hAnsi="Times New Roman"/>
          <w:b/>
          <w:sz w:val="24"/>
          <w:szCs w:val="24"/>
          <w:lang w:val="ro-RO"/>
        </w:rPr>
        <w:t xml:space="preserve"> reprezentâ</w:t>
      </w:r>
      <w:r w:rsidR="00851A4C">
        <w:rPr>
          <w:rFonts w:ascii="Times New Roman" w:hAnsi="Times New Roman"/>
          <w:b/>
          <w:sz w:val="24"/>
          <w:szCs w:val="24"/>
          <w:lang w:val="ro-RO"/>
        </w:rPr>
        <w:t xml:space="preserve">nd ajutor de încălzire a locuinței conform </w:t>
      </w:r>
      <w:proofErr w:type="spellStart"/>
      <w:r w:rsidR="00851A4C">
        <w:rPr>
          <w:rFonts w:ascii="Times New Roman" w:hAnsi="Times New Roman"/>
          <w:b/>
          <w:sz w:val="24"/>
          <w:szCs w:val="24"/>
          <w:lang w:val="ro-RO"/>
        </w:rPr>
        <w:t>Dis</w:t>
      </w:r>
      <w:r w:rsidR="009D468D">
        <w:rPr>
          <w:rFonts w:ascii="Times New Roman" w:hAnsi="Times New Roman"/>
          <w:b/>
          <w:sz w:val="24"/>
          <w:szCs w:val="24"/>
          <w:lang w:val="ro-RO"/>
        </w:rPr>
        <w:t>pozitiei</w:t>
      </w:r>
      <w:proofErr w:type="spellEnd"/>
      <w:r w:rsidR="009D468D">
        <w:rPr>
          <w:rFonts w:ascii="Times New Roman" w:hAnsi="Times New Roman"/>
          <w:b/>
          <w:sz w:val="24"/>
          <w:szCs w:val="24"/>
          <w:lang w:val="ro-RO"/>
        </w:rPr>
        <w:t xml:space="preserve"> Primarului nr. </w:t>
      </w:r>
      <w:r w:rsidR="00BA01DE">
        <w:rPr>
          <w:rFonts w:ascii="Times New Roman" w:hAnsi="Times New Roman"/>
          <w:b/>
          <w:sz w:val="24"/>
          <w:szCs w:val="24"/>
          <w:lang w:val="ro-RO"/>
        </w:rPr>
        <w:t>575/20.12</w:t>
      </w:r>
      <w:r w:rsidR="009D468D">
        <w:rPr>
          <w:rFonts w:ascii="Times New Roman" w:hAnsi="Times New Roman"/>
          <w:b/>
          <w:sz w:val="24"/>
          <w:szCs w:val="24"/>
          <w:lang w:val="ro-RO"/>
        </w:rPr>
        <w:t>.2022</w:t>
      </w:r>
      <w:r w:rsidR="00851A4C">
        <w:rPr>
          <w:rFonts w:ascii="Times New Roman" w:hAnsi="Times New Roman"/>
          <w:b/>
          <w:sz w:val="24"/>
          <w:szCs w:val="24"/>
          <w:lang w:val="ro-RO"/>
        </w:rPr>
        <w:t xml:space="preserve"> , care va fi solicitată și suportată de la bugetul de stat </w:t>
      </w:r>
    </w:p>
    <w:p w14:paraId="39039477" w14:textId="039ED743" w:rsidR="00EB28AB" w:rsidRPr="001A18FC" w:rsidRDefault="00BE14CC" w:rsidP="00B22BF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1A18F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D6453">
        <w:rPr>
          <w:rFonts w:ascii="Times New Roman" w:hAnsi="Times New Roman"/>
          <w:b/>
          <w:sz w:val="24"/>
          <w:szCs w:val="24"/>
          <w:lang w:val="ro-RO"/>
        </w:rPr>
        <w:t>Consiliul Local al</w:t>
      </w:r>
      <w:r w:rsidR="00BE6958" w:rsidRPr="001A18F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4162F" w:rsidRPr="001A18FC">
        <w:rPr>
          <w:rFonts w:ascii="Times New Roman" w:hAnsi="Times New Roman"/>
          <w:b/>
          <w:sz w:val="24"/>
          <w:szCs w:val="24"/>
          <w:lang w:val="ro-RO"/>
        </w:rPr>
        <w:t xml:space="preserve"> comunei Popești,</w:t>
      </w:r>
    </w:p>
    <w:p w14:paraId="1667BD65" w14:textId="4137592A" w:rsidR="001B4017" w:rsidRDefault="0054162F" w:rsidP="007D4272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1A18FC">
        <w:rPr>
          <w:rFonts w:ascii="Times New Roman" w:hAnsi="Times New Roman"/>
          <w:sz w:val="24"/>
          <w:szCs w:val="24"/>
        </w:rPr>
        <w:t>Având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în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vedere</w:t>
      </w:r>
      <w:proofErr w:type="spellEnd"/>
      <w:r w:rsidR="000D0372" w:rsidRPr="001A18FC">
        <w:rPr>
          <w:rFonts w:ascii="Times New Roman" w:hAnsi="Times New Roman"/>
          <w:sz w:val="24"/>
          <w:szCs w:val="24"/>
        </w:rPr>
        <w:t>;</w:t>
      </w:r>
    </w:p>
    <w:p w14:paraId="2AFA3472" w14:textId="0DB335F1" w:rsidR="006D6453" w:rsidRPr="001A18FC" w:rsidRDefault="006D6453" w:rsidP="007D427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nr. 100/21.12.2022</w:t>
      </w:r>
    </w:p>
    <w:p w14:paraId="5317C9AD" w14:textId="7574CA27" w:rsidR="00F82DD1" w:rsidRPr="001A18FC" w:rsidRDefault="00F82DD1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Refe</w:t>
      </w:r>
      <w:r w:rsidR="00A518C9">
        <w:rPr>
          <w:rFonts w:ascii="Times New Roman" w:hAnsi="Times New Roman"/>
          <w:sz w:val="24"/>
          <w:szCs w:val="24"/>
        </w:rPr>
        <w:t>ratul</w:t>
      </w:r>
      <w:proofErr w:type="spellEnd"/>
      <w:r w:rsidR="00A518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518C9">
        <w:rPr>
          <w:rFonts w:ascii="Times New Roman" w:hAnsi="Times New Roman"/>
          <w:sz w:val="24"/>
          <w:szCs w:val="24"/>
        </w:rPr>
        <w:t>aprobare</w:t>
      </w:r>
      <w:proofErr w:type="spellEnd"/>
      <w:r w:rsidR="00A518C9">
        <w:rPr>
          <w:rFonts w:ascii="Times New Roman" w:hAnsi="Times New Roman"/>
          <w:sz w:val="24"/>
          <w:szCs w:val="24"/>
        </w:rPr>
        <w:t xml:space="preserve"> nr. 15091</w:t>
      </w:r>
      <w:r w:rsidR="00BA01DE">
        <w:rPr>
          <w:rFonts w:ascii="Times New Roman" w:hAnsi="Times New Roman"/>
          <w:sz w:val="24"/>
          <w:szCs w:val="24"/>
        </w:rPr>
        <w:t>/21.12</w:t>
      </w:r>
      <w:r w:rsidR="009D468D">
        <w:rPr>
          <w:rFonts w:ascii="Times New Roman" w:hAnsi="Times New Roman"/>
          <w:sz w:val="24"/>
          <w:szCs w:val="24"/>
        </w:rPr>
        <w:t xml:space="preserve">.2022 </w:t>
      </w:r>
      <w:proofErr w:type="spellStart"/>
      <w:r w:rsidR="00A518C9">
        <w:rPr>
          <w:rFonts w:ascii="Times New Roman" w:hAnsi="Times New Roman"/>
          <w:sz w:val="24"/>
          <w:szCs w:val="24"/>
        </w:rPr>
        <w:t>întocmit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A18FC">
        <w:rPr>
          <w:rFonts w:ascii="Times New Roman" w:hAnsi="Times New Roman"/>
          <w:sz w:val="24"/>
          <w:szCs w:val="24"/>
        </w:rPr>
        <w:t>Primarul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Comunei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A18FC">
        <w:rPr>
          <w:rFonts w:ascii="Times New Roman" w:hAnsi="Times New Roman"/>
          <w:sz w:val="24"/>
          <w:szCs w:val="24"/>
        </w:rPr>
        <w:t>Popesti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017A0448" w14:textId="746AF35A" w:rsidR="001A18FC" w:rsidRDefault="001A18FC" w:rsidP="001A18F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1A18FC"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 w:rsidR="00851A4C">
        <w:rPr>
          <w:rFonts w:ascii="Times New Roman" w:eastAsiaTheme="minorHAnsi" w:hAnsi="Times New Roman"/>
          <w:sz w:val="24"/>
          <w:szCs w:val="24"/>
        </w:rPr>
        <w:t>Raportul</w:t>
      </w:r>
      <w:proofErr w:type="spellEnd"/>
      <w:r w:rsidR="00851A4C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851A4C">
        <w:rPr>
          <w:rFonts w:ascii="Times New Roman" w:eastAsiaTheme="minorHAnsi" w:hAnsi="Times New Roman"/>
          <w:sz w:val="24"/>
          <w:szCs w:val="24"/>
        </w:rPr>
        <w:t>specialitate</w:t>
      </w:r>
      <w:proofErr w:type="spellEnd"/>
      <w:r w:rsidR="00851A4C">
        <w:rPr>
          <w:rFonts w:ascii="Times New Roman" w:eastAsiaTheme="minorHAnsi" w:hAnsi="Times New Roman"/>
          <w:sz w:val="24"/>
          <w:szCs w:val="24"/>
        </w:rPr>
        <w:t xml:space="preserve"> nr.</w:t>
      </w:r>
      <w:r w:rsidR="004B6056">
        <w:rPr>
          <w:rFonts w:ascii="Times New Roman" w:eastAsiaTheme="minorHAnsi" w:hAnsi="Times New Roman"/>
          <w:sz w:val="24"/>
          <w:szCs w:val="24"/>
        </w:rPr>
        <w:t xml:space="preserve"> </w:t>
      </w:r>
      <w:r w:rsidR="00A518C9">
        <w:rPr>
          <w:rFonts w:ascii="Times New Roman" w:eastAsiaTheme="minorHAnsi" w:hAnsi="Times New Roman"/>
          <w:sz w:val="24"/>
          <w:szCs w:val="24"/>
        </w:rPr>
        <w:t>15093</w:t>
      </w:r>
      <w:r w:rsidR="00BA01DE">
        <w:rPr>
          <w:rFonts w:ascii="Times New Roman" w:eastAsiaTheme="minorHAnsi" w:hAnsi="Times New Roman"/>
          <w:sz w:val="24"/>
          <w:szCs w:val="24"/>
        </w:rPr>
        <w:t>/21.12</w:t>
      </w:r>
      <w:r w:rsidR="009D468D">
        <w:rPr>
          <w:rFonts w:ascii="Times New Roman" w:eastAsiaTheme="minorHAnsi" w:hAnsi="Times New Roman"/>
          <w:sz w:val="24"/>
          <w:szCs w:val="24"/>
        </w:rPr>
        <w:t xml:space="preserve">.2022  </w:t>
      </w:r>
      <w:r w:rsidR="00851A4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851A4C">
        <w:rPr>
          <w:rFonts w:ascii="Times New Roman" w:eastAsiaTheme="minorHAnsi" w:hAnsi="Times New Roman"/>
          <w:sz w:val="24"/>
          <w:szCs w:val="24"/>
        </w:rPr>
        <w:t>emis</w:t>
      </w:r>
      <w:proofErr w:type="spellEnd"/>
      <w:r w:rsidR="00851A4C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851A4C">
        <w:rPr>
          <w:rFonts w:ascii="Times New Roman" w:eastAsiaTheme="minorHAnsi" w:hAnsi="Times New Roman"/>
          <w:sz w:val="24"/>
          <w:szCs w:val="24"/>
        </w:rPr>
        <w:t>Compartimentul</w:t>
      </w:r>
      <w:proofErr w:type="spellEnd"/>
      <w:r w:rsidR="00851A4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851A4C">
        <w:rPr>
          <w:rFonts w:ascii="Times New Roman" w:eastAsiaTheme="minorHAnsi" w:hAnsi="Times New Roman"/>
          <w:sz w:val="24"/>
          <w:szCs w:val="24"/>
        </w:rPr>
        <w:t>Asistență</w:t>
      </w:r>
      <w:proofErr w:type="spellEnd"/>
      <w:r w:rsidR="00851A4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851A4C">
        <w:rPr>
          <w:rFonts w:ascii="Times New Roman" w:eastAsiaTheme="minorHAnsi" w:hAnsi="Times New Roman"/>
          <w:sz w:val="24"/>
          <w:szCs w:val="24"/>
        </w:rPr>
        <w:t>social</w:t>
      </w:r>
      <w:r w:rsidR="00693A6E">
        <w:rPr>
          <w:rFonts w:ascii="Times New Roman" w:eastAsiaTheme="minorHAnsi" w:hAnsi="Times New Roman"/>
          <w:sz w:val="24"/>
          <w:szCs w:val="24"/>
        </w:rPr>
        <w:t>ă</w:t>
      </w:r>
      <w:proofErr w:type="spellEnd"/>
      <w:r w:rsidR="00851A4C">
        <w:rPr>
          <w:rFonts w:ascii="Times New Roman" w:eastAsiaTheme="minorHAnsi" w:hAnsi="Times New Roman"/>
          <w:sz w:val="24"/>
          <w:szCs w:val="24"/>
        </w:rPr>
        <w:t xml:space="preserve"> al </w:t>
      </w:r>
      <w:proofErr w:type="spellStart"/>
      <w:r w:rsidR="00851A4C">
        <w:rPr>
          <w:rFonts w:ascii="Times New Roman" w:eastAsiaTheme="minorHAnsi" w:hAnsi="Times New Roman"/>
          <w:sz w:val="24"/>
          <w:szCs w:val="24"/>
        </w:rPr>
        <w:t>Primăriei</w:t>
      </w:r>
      <w:proofErr w:type="spellEnd"/>
      <w:r w:rsidR="00851A4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851A4C">
        <w:rPr>
          <w:rFonts w:ascii="Times New Roman" w:eastAsiaTheme="minorHAnsi" w:hAnsi="Times New Roman"/>
          <w:sz w:val="24"/>
          <w:szCs w:val="24"/>
        </w:rPr>
        <w:t>Popești</w:t>
      </w:r>
      <w:proofErr w:type="spellEnd"/>
    </w:p>
    <w:p w14:paraId="1AAD0D74" w14:textId="18769EC0" w:rsidR="009D468D" w:rsidRPr="001A18FC" w:rsidRDefault="00711CAF" w:rsidP="001A18F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Avizul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Comisiilor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</w:t>
      </w:r>
      <w:r w:rsidR="009D468D">
        <w:rPr>
          <w:rFonts w:ascii="Times New Roman" w:eastAsiaTheme="minorHAnsi" w:hAnsi="Times New Roman"/>
          <w:sz w:val="24"/>
          <w:szCs w:val="24"/>
        </w:rPr>
        <w:t>e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9D468D">
        <w:rPr>
          <w:rFonts w:ascii="Times New Roman" w:eastAsiaTheme="minorHAnsi" w:hAnsi="Times New Roman"/>
          <w:sz w:val="24"/>
          <w:szCs w:val="24"/>
        </w:rPr>
        <w:t>specialitate</w:t>
      </w:r>
      <w:proofErr w:type="spellEnd"/>
      <w:r w:rsidR="009D468D">
        <w:rPr>
          <w:rFonts w:ascii="Times New Roman" w:eastAsiaTheme="minorHAnsi" w:hAnsi="Times New Roman"/>
          <w:sz w:val="24"/>
          <w:szCs w:val="24"/>
        </w:rPr>
        <w:t xml:space="preserve"> ale </w:t>
      </w:r>
      <w:proofErr w:type="spellStart"/>
      <w:r w:rsidR="009D468D">
        <w:rPr>
          <w:rFonts w:ascii="Times New Roman" w:eastAsiaTheme="minorHAnsi" w:hAnsi="Times New Roman"/>
          <w:sz w:val="24"/>
          <w:szCs w:val="24"/>
        </w:rPr>
        <w:t>Consil</w:t>
      </w:r>
      <w:r w:rsidR="00BA01DE">
        <w:rPr>
          <w:rFonts w:ascii="Times New Roman" w:eastAsiaTheme="minorHAnsi" w:hAnsi="Times New Roman"/>
          <w:sz w:val="24"/>
          <w:szCs w:val="24"/>
        </w:rPr>
        <w:t>iului</w:t>
      </w:r>
      <w:proofErr w:type="spellEnd"/>
      <w:r w:rsidR="00BA01DE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="00BA01DE">
        <w:rPr>
          <w:rFonts w:ascii="Times New Roman" w:eastAsiaTheme="minorHAnsi" w:hAnsi="Times New Roman"/>
          <w:sz w:val="24"/>
          <w:szCs w:val="24"/>
        </w:rPr>
        <w:t>Popești</w:t>
      </w:r>
      <w:proofErr w:type="spellEnd"/>
      <w:r w:rsidR="00BA01DE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A57E635" w14:textId="6C35CA27" w:rsidR="00A5515D" w:rsidRDefault="001A18FC" w:rsidP="00851A4C">
      <w:pPr>
        <w:rPr>
          <w:rFonts w:ascii="Times New Roman" w:eastAsiaTheme="minorHAnsi" w:hAnsi="Times New Roman"/>
          <w:sz w:val="24"/>
          <w:szCs w:val="24"/>
        </w:rPr>
      </w:pPr>
      <w:r w:rsidRPr="001A18FC">
        <w:rPr>
          <w:rFonts w:ascii="Times New Roman" w:eastAsiaTheme="minorHAnsi" w:hAnsi="Times New Roman"/>
          <w:sz w:val="24"/>
          <w:szCs w:val="24"/>
        </w:rPr>
        <w:t xml:space="preserve">-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Fondurile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necesare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platii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ajutoarelor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incalzirea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locuintei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in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conformitate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prevederile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nr.226/2001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si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Dispozitiei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nr </w:t>
      </w:r>
      <w:r w:rsidR="00BA01DE">
        <w:rPr>
          <w:rFonts w:ascii="Times New Roman" w:eastAsiaTheme="minorHAnsi" w:hAnsi="Times New Roman"/>
          <w:sz w:val="24"/>
          <w:szCs w:val="24"/>
        </w:rPr>
        <w:t xml:space="preserve"> 575/20.12.2022</w:t>
      </w:r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prin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car</w:t>
      </w:r>
      <w:r w:rsidR="00BA01DE">
        <w:rPr>
          <w:rFonts w:ascii="Times New Roman" w:eastAsiaTheme="minorHAnsi" w:hAnsi="Times New Roman"/>
          <w:sz w:val="24"/>
          <w:szCs w:val="24"/>
        </w:rPr>
        <w:t xml:space="preserve">e se </w:t>
      </w:r>
      <w:proofErr w:type="spellStart"/>
      <w:r w:rsidR="00BA01DE">
        <w:rPr>
          <w:rFonts w:ascii="Times New Roman" w:eastAsiaTheme="minorHAnsi" w:hAnsi="Times New Roman"/>
          <w:sz w:val="24"/>
          <w:szCs w:val="24"/>
        </w:rPr>
        <w:t>aproba</w:t>
      </w:r>
      <w:proofErr w:type="spellEnd"/>
      <w:r w:rsidR="00BA01DE">
        <w:rPr>
          <w:rFonts w:ascii="Times New Roman" w:eastAsiaTheme="minorHAnsi" w:hAnsi="Times New Roman"/>
          <w:sz w:val="24"/>
          <w:szCs w:val="24"/>
        </w:rPr>
        <w:t xml:space="preserve"> Plata </w:t>
      </w:r>
      <w:proofErr w:type="spellStart"/>
      <w:r w:rsidR="00BA01DE">
        <w:rPr>
          <w:rFonts w:ascii="Times New Roman" w:eastAsiaTheme="minorHAnsi" w:hAnsi="Times New Roman"/>
          <w:sz w:val="24"/>
          <w:szCs w:val="24"/>
        </w:rPr>
        <w:t>unui</w:t>
      </w:r>
      <w:proofErr w:type="spellEnd"/>
      <w:r w:rsidR="00BA01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A01DE">
        <w:rPr>
          <w:rFonts w:ascii="Times New Roman" w:eastAsiaTheme="minorHAnsi" w:hAnsi="Times New Roman"/>
          <w:sz w:val="24"/>
          <w:szCs w:val="24"/>
        </w:rPr>
        <w:t>numar</w:t>
      </w:r>
      <w:proofErr w:type="spellEnd"/>
      <w:r w:rsidR="00BA01DE">
        <w:rPr>
          <w:rFonts w:ascii="Times New Roman" w:eastAsiaTheme="minorHAnsi" w:hAnsi="Times New Roman"/>
          <w:sz w:val="24"/>
          <w:szCs w:val="24"/>
        </w:rPr>
        <w:t xml:space="preserve"> de 25</w:t>
      </w:r>
      <w:r w:rsidR="00A518C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518C9">
        <w:rPr>
          <w:rFonts w:ascii="Times New Roman" w:eastAsiaTheme="minorHAnsi" w:hAnsi="Times New Roman"/>
          <w:sz w:val="24"/>
          <w:szCs w:val="24"/>
        </w:rPr>
        <w:t>beneficiari</w:t>
      </w:r>
      <w:proofErr w:type="spellEnd"/>
      <w:r w:rsidR="00A518C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518C9">
        <w:rPr>
          <w:rFonts w:ascii="Times New Roman" w:eastAsiaTheme="minorHAnsi" w:hAnsi="Times New Roman"/>
          <w:sz w:val="24"/>
          <w:szCs w:val="24"/>
        </w:rPr>
        <w:t>î</w:t>
      </w:r>
      <w:r w:rsidRPr="001A18FC">
        <w:rPr>
          <w:rFonts w:ascii="Times New Roman" w:eastAsiaTheme="minorHAnsi" w:hAnsi="Times New Roman"/>
          <w:sz w:val="24"/>
          <w:szCs w:val="24"/>
        </w:rPr>
        <w:t>n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suma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totala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de </w:t>
      </w:r>
      <w:r w:rsidR="00BA01DE">
        <w:rPr>
          <w:rFonts w:ascii="Times New Roman" w:eastAsiaTheme="minorHAnsi" w:hAnsi="Times New Roman"/>
          <w:sz w:val="24"/>
          <w:szCs w:val="24"/>
        </w:rPr>
        <w:t>28</w:t>
      </w:r>
      <w:r w:rsidR="00A518C9">
        <w:rPr>
          <w:rFonts w:ascii="Times New Roman" w:eastAsiaTheme="minorHAnsi" w:hAnsi="Times New Roman"/>
          <w:sz w:val="24"/>
          <w:szCs w:val="24"/>
        </w:rPr>
        <w:t>.</w:t>
      </w:r>
      <w:r w:rsidR="00BA01DE">
        <w:rPr>
          <w:rFonts w:ascii="Times New Roman" w:eastAsiaTheme="minorHAnsi" w:hAnsi="Times New Roman"/>
          <w:sz w:val="24"/>
          <w:szCs w:val="24"/>
        </w:rPr>
        <w:t>672</w:t>
      </w:r>
      <w:r w:rsidRPr="001A18FC">
        <w:rPr>
          <w:rFonts w:ascii="Times New Roman" w:eastAsiaTheme="minorHAnsi" w:hAnsi="Times New Roman"/>
          <w:sz w:val="24"/>
          <w:szCs w:val="24"/>
        </w:rPr>
        <w:t xml:space="preserve"> lei</w:t>
      </w:r>
      <w:r w:rsidR="00BA01DE">
        <w:rPr>
          <w:rFonts w:ascii="Times New Roman" w:eastAsiaTheme="minorHAnsi" w:hAnsi="Times New Roman"/>
          <w:sz w:val="24"/>
          <w:szCs w:val="24"/>
        </w:rPr>
        <w:t xml:space="preserve"> la care se </w:t>
      </w:r>
      <w:proofErr w:type="spellStart"/>
      <w:r w:rsidR="00BA01DE">
        <w:rPr>
          <w:rFonts w:ascii="Times New Roman" w:eastAsiaTheme="minorHAnsi" w:hAnsi="Times New Roman"/>
          <w:sz w:val="24"/>
          <w:szCs w:val="24"/>
        </w:rPr>
        <w:t>adauga</w:t>
      </w:r>
      <w:proofErr w:type="spellEnd"/>
      <w:r w:rsidR="00BA01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A01DE">
        <w:rPr>
          <w:rFonts w:ascii="Times New Roman" w:eastAsiaTheme="minorHAnsi" w:hAnsi="Times New Roman"/>
          <w:sz w:val="24"/>
          <w:szCs w:val="24"/>
        </w:rPr>
        <w:t>suma</w:t>
      </w:r>
      <w:proofErr w:type="spellEnd"/>
      <w:r w:rsidR="00BA01DE">
        <w:rPr>
          <w:rFonts w:ascii="Times New Roman" w:eastAsiaTheme="minorHAnsi" w:hAnsi="Times New Roman"/>
          <w:sz w:val="24"/>
          <w:szCs w:val="24"/>
        </w:rPr>
        <w:t xml:space="preserve"> de 8320</w:t>
      </w:r>
      <w:r w:rsidRPr="001A18FC">
        <w:rPr>
          <w:rFonts w:ascii="Times New Roman" w:eastAsiaTheme="minorHAnsi" w:hAnsi="Times New Roman"/>
          <w:sz w:val="24"/>
          <w:szCs w:val="24"/>
        </w:rPr>
        <w:t xml:space="preserve"> lei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pe</w:t>
      </w:r>
      <w:r w:rsidR="00A518C9">
        <w:rPr>
          <w:rFonts w:ascii="Times New Roman" w:eastAsiaTheme="minorHAnsi" w:hAnsi="Times New Roman"/>
          <w:sz w:val="24"/>
          <w:szCs w:val="24"/>
        </w:rPr>
        <w:t>ntru</w:t>
      </w:r>
      <w:proofErr w:type="spellEnd"/>
      <w:r w:rsidR="00A518C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518C9">
        <w:rPr>
          <w:rFonts w:ascii="Times New Roman" w:eastAsiaTheme="minorHAnsi" w:hAnsi="Times New Roman"/>
          <w:sz w:val="24"/>
          <w:szCs w:val="24"/>
        </w:rPr>
        <w:t>plata</w:t>
      </w:r>
      <w:proofErr w:type="spellEnd"/>
      <w:r w:rsidR="00A518C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518C9">
        <w:rPr>
          <w:rFonts w:ascii="Times New Roman" w:eastAsiaTheme="minorHAnsi" w:hAnsi="Times New Roman"/>
          <w:sz w:val="24"/>
          <w:szCs w:val="24"/>
        </w:rPr>
        <w:t>suplimentului</w:t>
      </w:r>
      <w:proofErr w:type="spellEnd"/>
      <w:r w:rsidR="00A518C9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="00A518C9">
        <w:rPr>
          <w:rFonts w:ascii="Times New Roman" w:eastAsiaTheme="minorHAnsi" w:hAnsi="Times New Roman"/>
          <w:sz w:val="24"/>
          <w:szCs w:val="24"/>
        </w:rPr>
        <w:t>încă</w:t>
      </w:r>
      <w:r w:rsidRPr="001A18FC">
        <w:rPr>
          <w:rFonts w:ascii="Times New Roman" w:eastAsiaTheme="minorHAnsi" w:hAnsi="Times New Roman"/>
          <w:sz w:val="24"/>
          <w:szCs w:val="24"/>
        </w:rPr>
        <w:t>lzirea</w:t>
      </w:r>
      <w:proofErr w:type="spellEnd"/>
      <w:r w:rsidRPr="001A18F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eastAsiaTheme="minorHAnsi" w:hAnsi="Times New Roman"/>
          <w:sz w:val="24"/>
          <w:szCs w:val="24"/>
        </w:rPr>
        <w:t>locuint</w:t>
      </w:r>
      <w:r w:rsidR="00A518C9">
        <w:rPr>
          <w:rFonts w:ascii="Times New Roman" w:eastAsiaTheme="minorHAnsi" w:hAnsi="Times New Roman"/>
          <w:sz w:val="24"/>
          <w:szCs w:val="24"/>
        </w:rPr>
        <w:t>ei</w:t>
      </w:r>
      <w:proofErr w:type="spellEnd"/>
      <w:r w:rsidR="00A518C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518C9">
        <w:rPr>
          <w:rFonts w:ascii="Times New Roman" w:eastAsiaTheme="minorHAnsi" w:hAnsi="Times New Roman"/>
          <w:sz w:val="24"/>
          <w:szCs w:val="24"/>
        </w:rPr>
        <w:t>aferentă</w:t>
      </w:r>
      <w:proofErr w:type="spellEnd"/>
      <w:r w:rsidR="00BA01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A01DE">
        <w:rPr>
          <w:rFonts w:ascii="Times New Roman" w:eastAsiaTheme="minorHAnsi" w:hAnsi="Times New Roman"/>
          <w:sz w:val="24"/>
          <w:szCs w:val="24"/>
        </w:rPr>
        <w:t>lunii</w:t>
      </w:r>
      <w:proofErr w:type="spellEnd"/>
      <w:r w:rsidR="00BA01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A01DE">
        <w:rPr>
          <w:rFonts w:ascii="Times New Roman" w:eastAsiaTheme="minorHAnsi" w:hAnsi="Times New Roman"/>
          <w:sz w:val="24"/>
          <w:szCs w:val="24"/>
        </w:rPr>
        <w:t>decembrie</w:t>
      </w:r>
      <w:proofErr w:type="spellEnd"/>
      <w:r w:rsidR="009D468D">
        <w:rPr>
          <w:rFonts w:ascii="Times New Roman" w:eastAsiaTheme="minorHAnsi" w:hAnsi="Times New Roman"/>
          <w:sz w:val="24"/>
          <w:szCs w:val="24"/>
        </w:rPr>
        <w:t xml:space="preserve"> 2022</w:t>
      </w:r>
    </w:p>
    <w:p w14:paraId="34750FE6" w14:textId="692728E9" w:rsidR="00F82DD1" w:rsidRPr="001A18FC" w:rsidRDefault="00851A4C" w:rsidP="00851A4C">
      <w:pPr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Prevederile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art. 28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(2) din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226/2021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stabilirea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măsurilor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protecție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socială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consumatorul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vulnerabil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energie</w:t>
      </w:r>
      <w:proofErr w:type="spellEnd"/>
    </w:p>
    <w:p w14:paraId="277ADA95" w14:textId="6F24D528" w:rsidR="009A44BE" w:rsidRPr="001A18FC" w:rsidRDefault="00F03B21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Prev</w:t>
      </w:r>
      <w:r w:rsidR="00B16DBF" w:rsidRPr="001A18FC">
        <w:rPr>
          <w:rFonts w:ascii="Times New Roman" w:hAnsi="Times New Roman"/>
          <w:sz w:val="24"/>
          <w:szCs w:val="24"/>
        </w:rPr>
        <w:t>ederile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H.C.L. nr. </w:t>
      </w:r>
      <w:r w:rsidR="009D468D">
        <w:rPr>
          <w:rFonts w:ascii="Times New Roman" w:hAnsi="Times New Roman"/>
          <w:sz w:val="24"/>
          <w:szCs w:val="24"/>
        </w:rPr>
        <w:t>12/11.02.2021</w:t>
      </w:r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privind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aprobarea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Bugetului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venituri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si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cheltuieli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al U.A.T.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Comuna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Popești</w:t>
      </w:r>
      <w:proofErr w:type="spellEnd"/>
      <w:r w:rsidR="00B16DBF" w:rsidRPr="001A18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6DBF" w:rsidRPr="001A18FC">
        <w:rPr>
          <w:rFonts w:ascii="Times New Roman" w:hAnsi="Times New Roman"/>
          <w:sz w:val="24"/>
          <w:szCs w:val="24"/>
        </w:rPr>
        <w:t>Județ</w:t>
      </w:r>
      <w:r w:rsidR="009D468D">
        <w:rPr>
          <w:rFonts w:ascii="Times New Roman" w:hAnsi="Times New Roman"/>
          <w:sz w:val="24"/>
          <w:szCs w:val="24"/>
        </w:rPr>
        <w:t>ul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68D">
        <w:rPr>
          <w:rFonts w:ascii="Times New Roman" w:hAnsi="Times New Roman"/>
          <w:sz w:val="24"/>
          <w:szCs w:val="24"/>
        </w:rPr>
        <w:t>Iași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68D">
        <w:rPr>
          <w:rFonts w:ascii="Times New Roman" w:hAnsi="Times New Roman"/>
          <w:sz w:val="24"/>
          <w:szCs w:val="24"/>
        </w:rPr>
        <w:t>pentru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68D">
        <w:rPr>
          <w:rFonts w:ascii="Times New Roman" w:hAnsi="Times New Roman"/>
          <w:sz w:val="24"/>
          <w:szCs w:val="24"/>
        </w:rPr>
        <w:t>anul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2022</w:t>
      </w:r>
      <w:r w:rsidR="00CA130D" w:rsidRPr="001A18FC">
        <w:rPr>
          <w:rFonts w:ascii="Times New Roman" w:hAnsi="Times New Roman"/>
          <w:sz w:val="24"/>
          <w:szCs w:val="24"/>
        </w:rPr>
        <w:t>;</w:t>
      </w:r>
      <w:r w:rsidR="00B16DBF" w:rsidRPr="001A18FC">
        <w:rPr>
          <w:rFonts w:ascii="Times New Roman" w:hAnsi="Times New Roman"/>
          <w:sz w:val="24"/>
          <w:szCs w:val="24"/>
        </w:rPr>
        <w:t xml:space="preserve">  </w:t>
      </w:r>
    </w:p>
    <w:p w14:paraId="7F8F694B" w14:textId="672006A8" w:rsidR="00B16DBF" w:rsidRPr="001A18FC" w:rsidRDefault="00B16DBF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Prev</w:t>
      </w:r>
      <w:r w:rsidR="009D468D">
        <w:rPr>
          <w:rFonts w:ascii="Times New Roman" w:hAnsi="Times New Roman"/>
          <w:sz w:val="24"/>
          <w:szCs w:val="24"/>
        </w:rPr>
        <w:t>ederile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68D">
        <w:rPr>
          <w:rFonts w:ascii="Times New Roman" w:hAnsi="Times New Roman"/>
          <w:sz w:val="24"/>
          <w:szCs w:val="24"/>
        </w:rPr>
        <w:t>Legii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nr. 317/2021</w:t>
      </w:r>
      <w:r w:rsidRPr="001A18F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A18FC">
        <w:rPr>
          <w:rFonts w:ascii="Times New Roman" w:hAnsi="Times New Roman"/>
          <w:sz w:val="24"/>
          <w:szCs w:val="24"/>
        </w:rPr>
        <w:t>lege</w:t>
      </w:r>
      <w:r w:rsidR="009D468D">
        <w:rPr>
          <w:rFonts w:ascii="Times New Roman" w:hAnsi="Times New Roman"/>
          <w:sz w:val="24"/>
          <w:szCs w:val="24"/>
        </w:rPr>
        <w:t>a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68D">
        <w:rPr>
          <w:rFonts w:ascii="Times New Roman" w:hAnsi="Times New Roman"/>
          <w:sz w:val="24"/>
          <w:szCs w:val="24"/>
        </w:rPr>
        <w:t>bugetului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="009D468D">
        <w:rPr>
          <w:rFonts w:ascii="Times New Roman" w:hAnsi="Times New Roman"/>
          <w:sz w:val="24"/>
          <w:szCs w:val="24"/>
        </w:rPr>
        <w:t>pe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68D">
        <w:rPr>
          <w:rFonts w:ascii="Times New Roman" w:hAnsi="Times New Roman"/>
          <w:sz w:val="24"/>
          <w:szCs w:val="24"/>
        </w:rPr>
        <w:t>anul</w:t>
      </w:r>
      <w:proofErr w:type="spellEnd"/>
      <w:r w:rsidR="009D468D">
        <w:rPr>
          <w:rFonts w:ascii="Times New Roman" w:hAnsi="Times New Roman"/>
          <w:sz w:val="24"/>
          <w:szCs w:val="24"/>
        </w:rPr>
        <w:t xml:space="preserve"> 2022</w:t>
      </w:r>
      <w:r w:rsidRPr="001A18FC">
        <w:rPr>
          <w:rFonts w:ascii="Times New Roman" w:hAnsi="Times New Roman"/>
          <w:sz w:val="24"/>
          <w:szCs w:val="24"/>
        </w:rPr>
        <w:t>;</w:t>
      </w:r>
    </w:p>
    <w:p w14:paraId="3BC764FF" w14:textId="14084123" w:rsidR="00B16DBF" w:rsidRPr="001A18FC" w:rsidRDefault="00B16DBF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Prevederile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Legii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nr. 273/2006 </w:t>
      </w:r>
      <w:proofErr w:type="spellStart"/>
      <w:r w:rsidRPr="001A18FC">
        <w:rPr>
          <w:rFonts w:ascii="Times New Roman" w:hAnsi="Times New Roman"/>
          <w:sz w:val="24"/>
          <w:szCs w:val="24"/>
        </w:rPr>
        <w:t>privind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finantele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publice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18FC">
        <w:rPr>
          <w:rFonts w:ascii="Times New Roman" w:hAnsi="Times New Roman"/>
          <w:sz w:val="24"/>
          <w:szCs w:val="24"/>
        </w:rPr>
        <w:t>locale ,</w:t>
      </w:r>
      <w:proofErr w:type="gramEnd"/>
      <w:r w:rsidRPr="001A18F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A18FC">
        <w:rPr>
          <w:rFonts w:ascii="Times New Roman" w:hAnsi="Times New Roman"/>
          <w:sz w:val="24"/>
          <w:szCs w:val="24"/>
        </w:rPr>
        <w:t>modifiucarile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si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completarile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ulterioare</w:t>
      </w:r>
      <w:proofErr w:type="spellEnd"/>
      <w:r w:rsidRPr="001A18FC">
        <w:rPr>
          <w:rFonts w:ascii="Times New Roman" w:hAnsi="Times New Roman"/>
          <w:sz w:val="24"/>
          <w:szCs w:val="24"/>
        </w:rPr>
        <w:t>;</w:t>
      </w:r>
    </w:p>
    <w:p w14:paraId="6B7A6320" w14:textId="77777777" w:rsidR="00B16DBF" w:rsidRPr="001A18FC" w:rsidRDefault="00B16DBF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bCs/>
          <w:iCs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Prevederile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Legii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nr. 24/ 2000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privind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normele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tehnica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legislativa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elaborarea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actelor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normative,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republicata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cu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modificarile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si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completarile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bCs/>
          <w:iCs/>
          <w:sz w:val="24"/>
          <w:szCs w:val="24"/>
        </w:rPr>
        <w:t>ulterioare</w:t>
      </w:r>
      <w:proofErr w:type="spellEnd"/>
      <w:r w:rsidRPr="001A18FC">
        <w:rPr>
          <w:rFonts w:ascii="Times New Roman" w:hAnsi="Times New Roman"/>
          <w:bCs/>
          <w:iCs/>
          <w:sz w:val="24"/>
          <w:szCs w:val="24"/>
        </w:rPr>
        <w:t>;</w:t>
      </w:r>
    </w:p>
    <w:p w14:paraId="5139B052" w14:textId="77777777" w:rsidR="00B16DBF" w:rsidRPr="001A18FC" w:rsidRDefault="00B16DBF" w:rsidP="007D4272">
      <w:pPr>
        <w:pStyle w:val="Frspaiere"/>
        <w:rPr>
          <w:rFonts w:ascii="Times New Roman" w:hAnsi="Times New Roman"/>
          <w:sz w:val="24"/>
          <w:szCs w:val="24"/>
        </w:rPr>
      </w:pPr>
      <w:r w:rsidRPr="001A18FC">
        <w:rPr>
          <w:rFonts w:ascii="Times New Roman" w:hAnsi="Times New Roman"/>
          <w:sz w:val="24"/>
          <w:szCs w:val="24"/>
        </w:rPr>
        <w:t>-</w:t>
      </w:r>
      <w:proofErr w:type="spellStart"/>
      <w:r w:rsidRPr="001A18FC">
        <w:rPr>
          <w:rFonts w:ascii="Times New Roman" w:hAnsi="Times New Roman"/>
          <w:sz w:val="24"/>
          <w:szCs w:val="24"/>
        </w:rPr>
        <w:t>Prevederile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Legii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nr. 52/2003 </w:t>
      </w:r>
      <w:proofErr w:type="spellStart"/>
      <w:r w:rsidRPr="001A18FC">
        <w:rPr>
          <w:rFonts w:ascii="Times New Roman" w:hAnsi="Times New Roman"/>
          <w:sz w:val="24"/>
          <w:szCs w:val="24"/>
        </w:rPr>
        <w:t>privind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transparenta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decizionala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A18FC">
        <w:rPr>
          <w:rFonts w:ascii="Times New Roman" w:hAnsi="Times New Roman"/>
          <w:sz w:val="24"/>
          <w:szCs w:val="24"/>
        </w:rPr>
        <w:t>administratia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publica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18FC">
        <w:rPr>
          <w:rFonts w:ascii="Times New Roman" w:hAnsi="Times New Roman"/>
          <w:sz w:val="24"/>
          <w:szCs w:val="24"/>
        </w:rPr>
        <w:t>republicata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1A18FC">
        <w:rPr>
          <w:rFonts w:ascii="Times New Roman" w:hAnsi="Times New Roman"/>
          <w:sz w:val="24"/>
          <w:szCs w:val="24"/>
        </w:rPr>
        <w:t>modificarile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si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completarile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ulterioare</w:t>
      </w:r>
      <w:proofErr w:type="spellEnd"/>
      <w:r w:rsidRPr="001A18FC">
        <w:rPr>
          <w:rFonts w:ascii="Times New Roman" w:hAnsi="Times New Roman"/>
          <w:sz w:val="24"/>
          <w:szCs w:val="24"/>
        </w:rPr>
        <w:t>;</w:t>
      </w:r>
    </w:p>
    <w:p w14:paraId="35732A76" w14:textId="6D2FDDA2" w:rsidR="00C71D67" w:rsidRPr="001A18FC" w:rsidRDefault="00B16DBF" w:rsidP="007D4272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1A18FC">
        <w:rPr>
          <w:rFonts w:ascii="Times New Roman" w:hAnsi="Times New Roman"/>
          <w:sz w:val="24"/>
          <w:szCs w:val="24"/>
        </w:rPr>
        <w:t>Prevederile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art.129, </w:t>
      </w:r>
      <w:proofErr w:type="spellStart"/>
      <w:r w:rsidRPr="001A18FC">
        <w:rPr>
          <w:rFonts w:ascii="Times New Roman" w:hAnsi="Times New Roman"/>
          <w:sz w:val="24"/>
          <w:szCs w:val="24"/>
        </w:rPr>
        <w:t>alin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. (4), lit. a), din O.U.G.  </w:t>
      </w:r>
      <w:proofErr w:type="gramStart"/>
      <w:r w:rsidRPr="001A18FC">
        <w:rPr>
          <w:rFonts w:ascii="Times New Roman" w:hAnsi="Times New Roman"/>
          <w:sz w:val="24"/>
          <w:szCs w:val="24"/>
        </w:rPr>
        <w:t>nr</w:t>
      </w:r>
      <w:proofErr w:type="gramEnd"/>
      <w:r w:rsidRPr="001A18F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1A18FC">
        <w:rPr>
          <w:rFonts w:ascii="Times New Roman" w:hAnsi="Times New Roman"/>
          <w:sz w:val="24"/>
          <w:szCs w:val="24"/>
        </w:rPr>
        <w:t>privind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Codul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administrativ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1A18FC">
        <w:rPr>
          <w:rFonts w:ascii="Times New Roman" w:hAnsi="Times New Roman"/>
          <w:sz w:val="24"/>
          <w:szCs w:val="24"/>
        </w:rPr>
        <w:t>modificarile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si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completarile</w:t>
      </w:r>
      <w:proofErr w:type="spellEnd"/>
      <w:r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8FC">
        <w:rPr>
          <w:rFonts w:ascii="Times New Roman" w:hAnsi="Times New Roman"/>
          <w:sz w:val="24"/>
          <w:szCs w:val="24"/>
        </w:rPr>
        <w:t>ulterioare</w:t>
      </w:r>
      <w:proofErr w:type="spellEnd"/>
      <w:r w:rsidRPr="001A18FC">
        <w:rPr>
          <w:rFonts w:ascii="Times New Roman" w:hAnsi="Times New Roman"/>
          <w:sz w:val="24"/>
          <w:szCs w:val="24"/>
        </w:rPr>
        <w:t>;</w:t>
      </w:r>
      <w:r w:rsidR="00BD4C86" w:rsidRPr="001A18FC">
        <w:rPr>
          <w:rFonts w:ascii="Times New Roman" w:hAnsi="Times New Roman"/>
          <w:sz w:val="24"/>
          <w:szCs w:val="24"/>
        </w:rPr>
        <w:t xml:space="preserve"> </w:t>
      </w:r>
    </w:p>
    <w:p w14:paraId="7DA16523" w14:textId="6364EB62" w:rsidR="008C0E96" w:rsidRPr="001A18FC" w:rsidRDefault="006D6453" w:rsidP="007D4272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art.19</w:t>
      </w:r>
      <w:r w:rsidR="00BD66DE" w:rsidRPr="001A18FC">
        <w:rPr>
          <w:rFonts w:ascii="Times New Roman" w:hAnsi="Times New Roman"/>
          <w:sz w:val="24"/>
          <w:szCs w:val="24"/>
        </w:rPr>
        <w:t>6</w:t>
      </w:r>
      <w:proofErr w:type="gramStart"/>
      <w:r w:rsidR="00BD66DE" w:rsidRPr="001A18F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alin</w:t>
      </w:r>
      <w:proofErr w:type="gramEnd"/>
      <w:r>
        <w:rPr>
          <w:rFonts w:ascii="Times New Roman" w:hAnsi="Times New Roman"/>
          <w:sz w:val="24"/>
          <w:szCs w:val="24"/>
        </w:rPr>
        <w:t xml:space="preserve">. 1 lit.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 w:rsidR="008C0E96" w:rsidRPr="001A18FC">
        <w:rPr>
          <w:rFonts w:ascii="Times New Roman" w:hAnsi="Times New Roman"/>
          <w:sz w:val="24"/>
          <w:szCs w:val="24"/>
        </w:rPr>
        <w:t xml:space="preserve"> din O.U.G. nr. 57/2019 </w:t>
      </w:r>
      <w:proofErr w:type="spellStart"/>
      <w:r w:rsidR="008C0E96" w:rsidRPr="001A18FC">
        <w:rPr>
          <w:rFonts w:ascii="Times New Roman" w:hAnsi="Times New Roman"/>
          <w:sz w:val="24"/>
          <w:szCs w:val="24"/>
        </w:rPr>
        <w:t>privind</w:t>
      </w:r>
      <w:proofErr w:type="spellEnd"/>
      <w:r w:rsidR="008C0E96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96" w:rsidRPr="001A18FC">
        <w:rPr>
          <w:rFonts w:ascii="Times New Roman" w:hAnsi="Times New Roman"/>
          <w:sz w:val="24"/>
          <w:szCs w:val="24"/>
        </w:rPr>
        <w:t>Codul</w:t>
      </w:r>
      <w:proofErr w:type="spellEnd"/>
      <w:r w:rsidR="008C0E96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E82" w:rsidRPr="001A18FC"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</w:t>
      </w:r>
      <w:r w:rsidR="00BE6958" w:rsidRPr="001A18FC">
        <w:rPr>
          <w:rFonts w:ascii="Times New Roman" w:hAnsi="Times New Roman"/>
          <w:sz w:val="24"/>
          <w:szCs w:val="24"/>
        </w:rPr>
        <w:t>rile</w:t>
      </w:r>
      <w:proofErr w:type="spellEnd"/>
      <w:r w:rsidR="00BE6958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958" w:rsidRPr="001A18FC">
        <w:rPr>
          <w:rFonts w:ascii="Times New Roman" w:hAnsi="Times New Roman"/>
          <w:sz w:val="24"/>
          <w:szCs w:val="24"/>
        </w:rPr>
        <w:t>si</w:t>
      </w:r>
      <w:proofErr w:type="spellEnd"/>
      <w:r w:rsidR="00BE6958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958" w:rsidRPr="001A18FC">
        <w:rPr>
          <w:rFonts w:ascii="Times New Roman" w:hAnsi="Times New Roman"/>
          <w:sz w:val="24"/>
          <w:szCs w:val="24"/>
        </w:rPr>
        <w:t>completarile</w:t>
      </w:r>
      <w:proofErr w:type="spellEnd"/>
      <w:r w:rsidR="00BE6958" w:rsidRPr="001A18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E6958" w:rsidRPr="001A18FC">
        <w:rPr>
          <w:rFonts w:ascii="Times New Roman" w:hAnsi="Times New Roman"/>
          <w:sz w:val="24"/>
          <w:szCs w:val="24"/>
        </w:rPr>
        <w:t>ulterioare</w:t>
      </w:r>
      <w:proofErr w:type="spellEnd"/>
      <w:r w:rsidR="008C0E96" w:rsidRPr="001A18FC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53113D61" w14:textId="3BE37E00" w:rsidR="00507B01" w:rsidRDefault="007521B4" w:rsidP="00507B01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 w:rsidRPr="001A18F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</w:t>
      </w:r>
      <w:r w:rsidR="006D6453">
        <w:rPr>
          <w:rFonts w:ascii="Times New Roman" w:hAnsi="Times New Roman"/>
          <w:b/>
          <w:sz w:val="24"/>
          <w:szCs w:val="24"/>
          <w:lang w:val="ro-RO"/>
        </w:rPr>
        <w:t xml:space="preserve"> HOTĂRĂȘTE</w:t>
      </w:r>
      <w:r w:rsidR="00BD66DE" w:rsidRPr="001A18FC">
        <w:rPr>
          <w:rFonts w:ascii="Times New Roman" w:hAnsi="Times New Roman"/>
          <w:b/>
          <w:sz w:val="24"/>
          <w:szCs w:val="24"/>
        </w:rPr>
        <w:t>:</w:t>
      </w:r>
    </w:p>
    <w:p w14:paraId="5EF5EA36" w14:textId="77777777" w:rsidR="00354C57" w:rsidRPr="001A18FC" w:rsidRDefault="00354C57" w:rsidP="00507B01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14:paraId="1B513075" w14:textId="42B951B6" w:rsidR="00354C57" w:rsidRDefault="00206C28" w:rsidP="00851A4C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  <w:r w:rsidRPr="00CA130D">
        <w:rPr>
          <w:rFonts w:ascii="Times New Roman" w:hAnsi="Times New Roman"/>
          <w:b/>
          <w:sz w:val="24"/>
          <w:szCs w:val="24"/>
          <w:lang w:val="ro-RO"/>
        </w:rPr>
        <w:t>Art. 1</w:t>
      </w:r>
      <w:r w:rsidR="0054162F" w:rsidRPr="00CA130D">
        <w:rPr>
          <w:rFonts w:ascii="Times New Roman" w:hAnsi="Times New Roman"/>
          <w:sz w:val="24"/>
          <w:szCs w:val="24"/>
          <w:lang w:val="ro-RO"/>
        </w:rPr>
        <w:t xml:space="preserve"> – </w:t>
      </w:r>
      <w:bookmarkStart w:id="1" w:name="_Hlk525205591"/>
      <w:r w:rsidR="00A518C9">
        <w:rPr>
          <w:rFonts w:ascii="Times New Roman" w:hAnsi="Times New Roman"/>
          <w:sz w:val="24"/>
          <w:szCs w:val="24"/>
          <w:lang w:val="ro-RO"/>
        </w:rPr>
        <w:t xml:space="preserve"> Se î</w:t>
      </w:r>
      <w:r w:rsidR="009D468D">
        <w:rPr>
          <w:rFonts w:ascii="Times New Roman" w:hAnsi="Times New Roman"/>
          <w:sz w:val="24"/>
          <w:szCs w:val="24"/>
          <w:lang w:val="ro-RO"/>
        </w:rPr>
        <w:t>nsușește</w:t>
      </w:r>
      <w:r w:rsidR="00851A4C">
        <w:rPr>
          <w:rFonts w:ascii="Times New Roman" w:hAnsi="Times New Roman"/>
          <w:sz w:val="24"/>
          <w:szCs w:val="24"/>
          <w:lang w:val="ro-RO"/>
        </w:rPr>
        <w:t xml:space="preserve"> lista beneficiarilor de ajutor de încălzire a locuinței</w:t>
      </w:r>
      <w:r w:rsidR="009D468D">
        <w:rPr>
          <w:rFonts w:ascii="Times New Roman" w:hAnsi="Times New Roman"/>
          <w:sz w:val="24"/>
          <w:szCs w:val="24"/>
          <w:lang w:val="ro-RO"/>
        </w:rPr>
        <w:t xml:space="preserve"> avâ</w:t>
      </w:r>
      <w:r w:rsidR="00354C57">
        <w:rPr>
          <w:rFonts w:ascii="Times New Roman" w:hAnsi="Times New Roman"/>
          <w:sz w:val="24"/>
          <w:szCs w:val="24"/>
          <w:lang w:val="ro-RO"/>
        </w:rPr>
        <w:t>nd un număr de</w:t>
      </w:r>
      <w:r w:rsidR="00EB1C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18C9">
        <w:rPr>
          <w:rFonts w:ascii="Times New Roman" w:hAnsi="Times New Roman"/>
          <w:sz w:val="24"/>
          <w:szCs w:val="24"/>
          <w:lang w:val="ro-RO"/>
        </w:rPr>
        <w:t>25</w:t>
      </w:r>
      <w:r w:rsidR="00354C57">
        <w:rPr>
          <w:rFonts w:ascii="Times New Roman" w:hAnsi="Times New Roman"/>
          <w:sz w:val="24"/>
          <w:szCs w:val="24"/>
          <w:lang w:val="ro-RO"/>
        </w:rPr>
        <w:t xml:space="preserve"> solicitanți eligibili, stabilită conform Dispoziției Primarului comunei Popești nr. </w:t>
      </w:r>
      <w:r w:rsidR="00BA01DE">
        <w:rPr>
          <w:rFonts w:ascii="Times New Roman" w:hAnsi="Times New Roman"/>
          <w:sz w:val="24"/>
          <w:szCs w:val="24"/>
          <w:lang w:val="ro-RO"/>
        </w:rPr>
        <w:t>575/20.12.2022</w:t>
      </w:r>
      <w:r w:rsidR="00354C57">
        <w:rPr>
          <w:rFonts w:ascii="Times New Roman" w:hAnsi="Times New Roman"/>
          <w:sz w:val="24"/>
          <w:szCs w:val="24"/>
          <w:lang w:val="ro-RO"/>
        </w:rPr>
        <w:t>.</w:t>
      </w:r>
    </w:p>
    <w:p w14:paraId="04833CEE" w14:textId="0FA9B051" w:rsidR="00BF3E6A" w:rsidRDefault="00354C57" w:rsidP="003836A0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Art. 2- Se aprobă suma</w:t>
      </w:r>
      <w:r w:rsidR="00A5515D">
        <w:rPr>
          <w:rFonts w:ascii="Times New Roman" w:hAnsi="Times New Roman"/>
          <w:sz w:val="24"/>
          <w:szCs w:val="24"/>
          <w:lang w:val="ro-RO"/>
        </w:rPr>
        <w:t xml:space="preserve"> totala de</w:t>
      </w:r>
      <w:r w:rsidR="00BA01DE">
        <w:rPr>
          <w:rFonts w:ascii="Times New Roman" w:hAnsi="Times New Roman"/>
          <w:sz w:val="24"/>
          <w:szCs w:val="24"/>
          <w:lang w:val="ro-RO"/>
        </w:rPr>
        <w:t xml:space="preserve"> 36.992</w:t>
      </w:r>
      <w:r w:rsidR="004B6056">
        <w:rPr>
          <w:rFonts w:ascii="Times New Roman" w:hAnsi="Times New Roman"/>
          <w:sz w:val="24"/>
          <w:szCs w:val="24"/>
          <w:lang w:val="ro-RO"/>
        </w:rPr>
        <w:t xml:space="preserve"> lei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07517">
        <w:rPr>
          <w:rFonts w:ascii="Times New Roman" w:hAnsi="Times New Roman"/>
          <w:sz w:val="24"/>
          <w:szCs w:val="24"/>
          <w:lang w:val="ro-RO"/>
        </w:rPr>
        <w:t xml:space="preserve"> necesară plății beneficiilor</w:t>
      </w:r>
      <w:r w:rsidR="003836A0">
        <w:rPr>
          <w:rFonts w:ascii="Times New Roman" w:hAnsi="Times New Roman"/>
          <w:sz w:val="24"/>
          <w:szCs w:val="24"/>
          <w:lang w:val="ro-RO"/>
        </w:rPr>
        <w:t xml:space="preserve"> stabilit</w:t>
      </w:r>
      <w:r w:rsidR="00B07517">
        <w:rPr>
          <w:rFonts w:ascii="Times New Roman" w:hAnsi="Times New Roman"/>
          <w:sz w:val="24"/>
          <w:szCs w:val="24"/>
          <w:lang w:val="ro-RO"/>
        </w:rPr>
        <w:t>e</w:t>
      </w:r>
      <w:r w:rsidR="003836A0">
        <w:rPr>
          <w:rFonts w:ascii="Times New Roman" w:hAnsi="Times New Roman"/>
          <w:sz w:val="24"/>
          <w:szCs w:val="24"/>
          <w:lang w:val="ro-RO"/>
        </w:rPr>
        <w:t xml:space="preserve"> prin Dispoziția Primarului comunei Popești nr. </w:t>
      </w:r>
      <w:r w:rsidR="00BA01DE">
        <w:rPr>
          <w:rFonts w:ascii="Times New Roman" w:hAnsi="Times New Roman"/>
          <w:sz w:val="24"/>
          <w:szCs w:val="24"/>
          <w:lang w:val="ro-RO"/>
        </w:rPr>
        <w:t>575/20.12.2022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36A0">
        <w:rPr>
          <w:rFonts w:ascii="Times New Roman" w:hAnsi="Times New Roman"/>
          <w:sz w:val="24"/>
          <w:szCs w:val="24"/>
          <w:lang w:val="ro-RO"/>
        </w:rPr>
        <w:t>,</w:t>
      </w:r>
      <w:r w:rsidR="00A5515D">
        <w:rPr>
          <w:rFonts w:ascii="Times New Roman" w:hAnsi="Times New Roman"/>
          <w:sz w:val="24"/>
          <w:szCs w:val="24"/>
          <w:lang w:val="ro-RO"/>
        </w:rPr>
        <w:t>din care</w:t>
      </w:r>
    </w:p>
    <w:p w14:paraId="48C17D11" w14:textId="4C96ED92" w:rsidR="00BF3E6A" w:rsidRDefault="00BF3E6A" w:rsidP="003836A0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-</w:t>
      </w:r>
      <w:r w:rsidR="00BA01DE">
        <w:rPr>
          <w:rFonts w:ascii="Times New Roman" w:hAnsi="Times New Roman"/>
          <w:sz w:val="24"/>
          <w:szCs w:val="24"/>
          <w:lang w:val="ro-RO"/>
        </w:rPr>
        <w:t xml:space="preserve"> suma de 28.267</w:t>
      </w:r>
      <w:r w:rsidR="00A518C9">
        <w:rPr>
          <w:rFonts w:ascii="Times New Roman" w:hAnsi="Times New Roman"/>
          <w:sz w:val="24"/>
          <w:szCs w:val="24"/>
          <w:lang w:val="ro-RO"/>
        </w:rPr>
        <w:t xml:space="preserve"> lei pentru ajutorul pentru încălzirea locuinț</w:t>
      </w:r>
      <w:r w:rsidR="00A5515D">
        <w:rPr>
          <w:rFonts w:ascii="Times New Roman" w:hAnsi="Times New Roman"/>
          <w:sz w:val="24"/>
          <w:szCs w:val="24"/>
          <w:lang w:val="ro-RO"/>
        </w:rPr>
        <w:t>ei cu combustibili solizi</w:t>
      </w:r>
      <w:r w:rsidR="00BA01DE">
        <w:rPr>
          <w:rFonts w:ascii="Times New Roman" w:hAnsi="Times New Roman"/>
          <w:sz w:val="24"/>
          <w:szCs w:val="24"/>
          <w:lang w:val="ro-RO"/>
        </w:rPr>
        <w:t xml:space="preserve"> si/sau petrolieri pentru patru luni din</w:t>
      </w:r>
      <w:r w:rsidR="00A5515D">
        <w:rPr>
          <w:rFonts w:ascii="Times New Roman" w:hAnsi="Times New Roman"/>
          <w:sz w:val="24"/>
          <w:szCs w:val="24"/>
          <w:lang w:val="ro-RO"/>
        </w:rPr>
        <w:t xml:space="preserve"> sezonul re</w:t>
      </w:r>
      <w:r w:rsidR="003836A0">
        <w:rPr>
          <w:rFonts w:ascii="Times New Roman" w:hAnsi="Times New Roman"/>
          <w:sz w:val="24"/>
          <w:szCs w:val="24"/>
          <w:lang w:val="ro-RO"/>
        </w:rPr>
        <w:t>ce</w:t>
      </w:r>
      <w:r w:rsidR="00A5515D">
        <w:rPr>
          <w:rFonts w:ascii="Times New Roman" w:hAnsi="Times New Roman"/>
          <w:sz w:val="24"/>
          <w:szCs w:val="24"/>
          <w:lang w:val="ro-RO"/>
        </w:rPr>
        <w:t>,</w:t>
      </w:r>
    </w:p>
    <w:p w14:paraId="155B1454" w14:textId="5E4920A6" w:rsidR="00BF3E6A" w:rsidRDefault="00BF3E6A" w:rsidP="003836A0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BA01DE">
        <w:rPr>
          <w:rFonts w:ascii="Times New Roman" w:hAnsi="Times New Roman"/>
          <w:sz w:val="24"/>
          <w:szCs w:val="24"/>
          <w:lang w:val="ro-RO"/>
        </w:rPr>
        <w:t>suma de 8320</w:t>
      </w:r>
      <w:r w:rsidR="00A5515D">
        <w:rPr>
          <w:rFonts w:ascii="Times New Roman" w:hAnsi="Times New Roman"/>
          <w:sz w:val="24"/>
          <w:szCs w:val="24"/>
          <w:lang w:val="ro-RO"/>
        </w:rPr>
        <w:t xml:space="preserve"> lei pentru plata lunara a suplimentului de energie ,</w:t>
      </w:r>
    </w:p>
    <w:p w14:paraId="3BCE0F94" w14:textId="6227A451" w:rsidR="003836A0" w:rsidRDefault="00A5515D" w:rsidP="003836A0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care </w:t>
      </w:r>
      <w:r w:rsidR="003836A0">
        <w:rPr>
          <w:rFonts w:ascii="Times New Roman" w:hAnsi="Times New Roman"/>
          <w:sz w:val="24"/>
          <w:szCs w:val="24"/>
          <w:lang w:val="ro-RO"/>
        </w:rPr>
        <w:t xml:space="preserve"> va fi solicitată și suportată de la bugetul de stat.</w:t>
      </w:r>
      <w:r w:rsidR="00354C5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1A4C">
        <w:rPr>
          <w:rFonts w:ascii="Times New Roman" w:hAnsi="Times New Roman"/>
          <w:sz w:val="24"/>
          <w:szCs w:val="24"/>
          <w:lang w:val="ro-RO"/>
        </w:rPr>
        <w:t xml:space="preserve">  </w:t>
      </w:r>
      <w:bookmarkEnd w:id="1"/>
    </w:p>
    <w:p w14:paraId="25269FDC" w14:textId="77777777" w:rsidR="00711CAF" w:rsidRDefault="00711CAF" w:rsidP="003836A0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55CF7A9C" w14:textId="77777777" w:rsidR="00711CAF" w:rsidRDefault="00711CAF" w:rsidP="003836A0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139F9BA6" w14:textId="77777777" w:rsidR="00711CAF" w:rsidRDefault="00711CAF" w:rsidP="003836A0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016AC0B8" w14:textId="6D22F523" w:rsidR="004B6056" w:rsidRPr="00711CAF" w:rsidRDefault="00E53AED" w:rsidP="003836A0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693A6E">
        <w:rPr>
          <w:rFonts w:ascii="Times New Roman" w:hAnsi="Times New Roman"/>
          <w:b/>
          <w:sz w:val="24"/>
          <w:szCs w:val="24"/>
          <w:lang w:val="ro-RO"/>
        </w:rPr>
        <w:t xml:space="preserve"> 3</w:t>
      </w:r>
      <w:r w:rsidR="0054162F" w:rsidRPr="009E64B2">
        <w:rPr>
          <w:rFonts w:ascii="Times New Roman" w:hAnsi="Times New Roman"/>
          <w:sz w:val="24"/>
          <w:szCs w:val="24"/>
          <w:lang w:val="ro-RO"/>
        </w:rPr>
        <w:t>– Cu ducerea la îndeplinire a prezen</w:t>
      </w:r>
      <w:r w:rsidR="006C4C9B" w:rsidRPr="009E64B2">
        <w:rPr>
          <w:rFonts w:ascii="Times New Roman" w:hAnsi="Times New Roman"/>
          <w:sz w:val="24"/>
          <w:szCs w:val="24"/>
          <w:lang w:val="ro-RO"/>
        </w:rPr>
        <w:t>tei hotărâri se î</w:t>
      </w:r>
      <w:r w:rsidR="009D468D">
        <w:rPr>
          <w:rFonts w:ascii="Times New Roman" w:hAnsi="Times New Roman"/>
          <w:sz w:val="24"/>
          <w:szCs w:val="24"/>
          <w:lang w:val="ro-RO"/>
        </w:rPr>
        <w:t>mputerniceș</w:t>
      </w:r>
      <w:r w:rsidR="007F3AAA" w:rsidRPr="009E64B2">
        <w:rPr>
          <w:rFonts w:ascii="Times New Roman" w:hAnsi="Times New Roman"/>
          <w:sz w:val="24"/>
          <w:szCs w:val="24"/>
          <w:lang w:val="ro-RO"/>
        </w:rPr>
        <w:t>te</w:t>
      </w:r>
      <w:r w:rsidR="007521B4" w:rsidRPr="009E64B2">
        <w:rPr>
          <w:rFonts w:ascii="Times New Roman" w:hAnsi="Times New Roman"/>
          <w:sz w:val="24"/>
          <w:szCs w:val="24"/>
          <w:lang w:val="ro-RO"/>
        </w:rPr>
        <w:t xml:space="preserve">  primarul comunei </w:t>
      </w:r>
      <w:r w:rsidR="00AD294E" w:rsidRPr="009E64B2">
        <w:rPr>
          <w:rFonts w:ascii="Times New Roman" w:hAnsi="Times New Roman"/>
          <w:sz w:val="24"/>
          <w:szCs w:val="24"/>
          <w:lang w:val="ro-RO"/>
        </w:rPr>
        <w:t>,</w:t>
      </w:r>
      <w:r w:rsidR="00EB532A" w:rsidRPr="009E64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3AAA" w:rsidRPr="009E64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B6056">
        <w:rPr>
          <w:rFonts w:ascii="Times New Roman" w:hAnsi="Times New Roman"/>
          <w:sz w:val="24"/>
          <w:szCs w:val="24"/>
          <w:lang w:val="ro-RO"/>
        </w:rPr>
        <w:t>Compartimentul Buget-</w:t>
      </w:r>
      <w:r w:rsidR="00215C0A" w:rsidRPr="009E64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7DB9" w:rsidRPr="009E64B2">
        <w:rPr>
          <w:rFonts w:ascii="Times New Roman" w:hAnsi="Times New Roman"/>
          <w:sz w:val="24"/>
          <w:szCs w:val="24"/>
          <w:lang w:val="ro-RO"/>
        </w:rPr>
        <w:t xml:space="preserve"> Cont</w:t>
      </w:r>
      <w:r w:rsidR="00851A4C">
        <w:rPr>
          <w:rFonts w:ascii="Times New Roman" w:hAnsi="Times New Roman"/>
          <w:sz w:val="24"/>
          <w:szCs w:val="24"/>
          <w:lang w:val="ro-RO"/>
        </w:rPr>
        <w:t>abilitate</w:t>
      </w:r>
      <w:r w:rsidR="00BC7DB9" w:rsidRPr="009E64B2">
        <w:rPr>
          <w:rFonts w:ascii="Times New Roman" w:hAnsi="Times New Roman"/>
          <w:sz w:val="24"/>
          <w:szCs w:val="24"/>
          <w:lang w:val="ro-RO"/>
        </w:rPr>
        <w:t>.</w:t>
      </w:r>
    </w:p>
    <w:p w14:paraId="7D60BE34" w14:textId="7F897A4F" w:rsidR="0054162F" w:rsidRPr="009E64B2" w:rsidRDefault="0054162F" w:rsidP="0054162F">
      <w:pPr>
        <w:pStyle w:val="Listparagraf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b/>
          <w:sz w:val="24"/>
          <w:szCs w:val="24"/>
          <w:lang w:val="ro-RO"/>
        </w:rPr>
        <w:t xml:space="preserve">Art. </w:t>
      </w:r>
      <w:r w:rsidR="00693A6E">
        <w:rPr>
          <w:rFonts w:ascii="Times New Roman" w:hAnsi="Times New Roman"/>
          <w:b/>
          <w:sz w:val="24"/>
          <w:szCs w:val="24"/>
          <w:lang w:val="ro-RO"/>
        </w:rPr>
        <w:t>4</w:t>
      </w:r>
      <w:r w:rsidR="003836A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E64B2">
        <w:rPr>
          <w:rFonts w:ascii="Times New Roman" w:hAnsi="Times New Roman"/>
          <w:sz w:val="24"/>
          <w:szCs w:val="24"/>
          <w:lang w:val="ro-RO"/>
        </w:rPr>
        <w:t>– Secretarul</w:t>
      </w:r>
      <w:r w:rsidR="00A76819" w:rsidRPr="009E64B2">
        <w:rPr>
          <w:rFonts w:ascii="Times New Roman" w:hAnsi="Times New Roman"/>
          <w:sz w:val="24"/>
          <w:szCs w:val="24"/>
          <w:lang w:val="ro-RO"/>
        </w:rPr>
        <w:t xml:space="preserve"> general al</w:t>
      </w:r>
      <w:r w:rsidRPr="009E64B2">
        <w:rPr>
          <w:rFonts w:ascii="Times New Roman" w:hAnsi="Times New Roman"/>
          <w:sz w:val="24"/>
          <w:szCs w:val="24"/>
          <w:lang w:val="ro-RO"/>
        </w:rPr>
        <w:t xml:space="preserve"> comunei va comunica prezenta hotărâre:</w:t>
      </w:r>
    </w:p>
    <w:p w14:paraId="036DC855" w14:textId="07AD09C3" w:rsidR="0054162F" w:rsidRPr="009E64B2" w:rsidRDefault="0054162F" w:rsidP="0054162F">
      <w:pPr>
        <w:pStyle w:val="Listparagraf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sz w:val="24"/>
          <w:szCs w:val="24"/>
          <w:lang w:val="ro-RO"/>
        </w:rPr>
        <w:t>Prefectului județului Iași, pentru verificarea legalității;</w:t>
      </w:r>
    </w:p>
    <w:p w14:paraId="25AB06AC" w14:textId="77777777" w:rsidR="0054162F" w:rsidRPr="009E64B2" w:rsidRDefault="0054162F" w:rsidP="0054162F">
      <w:pPr>
        <w:pStyle w:val="Listparagraf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sz w:val="24"/>
          <w:szCs w:val="24"/>
          <w:lang w:val="ro-RO"/>
        </w:rPr>
        <w:t>Primarului comunei Popești;</w:t>
      </w:r>
    </w:p>
    <w:p w14:paraId="64A88F83" w14:textId="50C6B82B" w:rsidR="007521B4" w:rsidRDefault="001C072F" w:rsidP="005B014D">
      <w:pPr>
        <w:pStyle w:val="Listparagraf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sz w:val="24"/>
          <w:szCs w:val="24"/>
          <w:lang w:val="ro-RO"/>
        </w:rPr>
        <w:t xml:space="preserve">Compartimentului Buget </w:t>
      </w:r>
      <w:r w:rsidR="00BC7DB9" w:rsidRPr="009E64B2">
        <w:rPr>
          <w:rFonts w:ascii="Times New Roman" w:hAnsi="Times New Roman"/>
          <w:sz w:val="24"/>
          <w:szCs w:val="24"/>
          <w:lang w:val="ro-RO"/>
        </w:rPr>
        <w:t xml:space="preserve"> -Contabilitate</w:t>
      </w:r>
      <w:r w:rsidR="00455DE5" w:rsidRPr="009E64B2">
        <w:rPr>
          <w:rFonts w:ascii="Times New Roman" w:hAnsi="Times New Roman"/>
          <w:sz w:val="24"/>
          <w:szCs w:val="24"/>
          <w:lang w:val="ro-RO"/>
        </w:rPr>
        <w:t>;</w:t>
      </w:r>
    </w:p>
    <w:p w14:paraId="145C42B4" w14:textId="32DF091B" w:rsidR="009D468D" w:rsidRPr="009E64B2" w:rsidRDefault="009D468D" w:rsidP="005B014D">
      <w:pPr>
        <w:pStyle w:val="Listparagraf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Celor interesați prin afișare și publicare</w:t>
      </w:r>
    </w:p>
    <w:p w14:paraId="0A32DD87" w14:textId="2C75BD10" w:rsidR="001B7FCE" w:rsidRPr="009E64B2" w:rsidRDefault="001B7FCE" w:rsidP="00B07517">
      <w:pPr>
        <w:pStyle w:val="Listparagraf"/>
        <w:spacing w:before="100" w:beforeAutospacing="1" w:after="100" w:afterAutospacing="1" w:line="240" w:lineRule="auto"/>
        <w:ind w:left="180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5C6942E8" w14:textId="5ACD6D25" w:rsidR="0054162F" w:rsidRPr="009E64B2" w:rsidRDefault="00D4004A" w:rsidP="00D4004A">
      <w:pPr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E64B2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</w:t>
      </w:r>
    </w:p>
    <w:p w14:paraId="4D38A755" w14:textId="77777777" w:rsidR="0054162F" w:rsidRPr="009E64B2" w:rsidRDefault="0054162F" w:rsidP="0054162F">
      <w:pPr>
        <w:pStyle w:val="Listparagra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60"/>
        <w:tblW w:w="0" w:type="auto"/>
        <w:tblLook w:val="01E0" w:firstRow="1" w:lastRow="1" w:firstColumn="1" w:lastColumn="1" w:noHBand="0" w:noVBand="0"/>
      </w:tblPr>
      <w:tblGrid>
        <w:gridCol w:w="3654"/>
        <w:gridCol w:w="1570"/>
        <w:gridCol w:w="4251"/>
      </w:tblGrid>
      <w:tr w:rsidR="00C443FE" w:rsidRPr="009E64B2" w14:paraId="2DA7C0EA" w14:textId="77777777" w:rsidTr="00C443FE">
        <w:tc>
          <w:tcPr>
            <w:tcW w:w="3738" w:type="dxa"/>
          </w:tcPr>
          <w:p w14:paraId="117834AF" w14:textId="697A5FFA" w:rsidR="00C443FE" w:rsidRPr="009E64B2" w:rsidRDefault="006D6453" w:rsidP="00800792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Președinte de ședință</w:t>
            </w:r>
            <w:r w:rsidR="00C443FE" w:rsidRPr="009E64B2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</w:tc>
        <w:tc>
          <w:tcPr>
            <w:tcW w:w="1617" w:type="dxa"/>
          </w:tcPr>
          <w:p w14:paraId="4B89D805" w14:textId="77777777" w:rsidR="00C443FE" w:rsidRPr="009E64B2" w:rsidRDefault="00C443FE" w:rsidP="00C443FE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36" w:type="dxa"/>
          </w:tcPr>
          <w:p w14:paraId="0231055F" w14:textId="445C8B06" w:rsidR="00C443FE" w:rsidRPr="009E64B2" w:rsidRDefault="006D6453" w:rsidP="009D468D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Contrasemnează</w:t>
            </w:r>
            <w:r w:rsidR="009D46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legalitate</w:t>
            </w:r>
            <w:r w:rsidR="001A18FC" w:rsidRPr="009E64B2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</w:tc>
      </w:tr>
      <w:tr w:rsidR="00C443FE" w:rsidRPr="009E64B2" w14:paraId="68775691" w14:textId="77777777" w:rsidTr="00C443FE">
        <w:tc>
          <w:tcPr>
            <w:tcW w:w="3738" w:type="dxa"/>
          </w:tcPr>
          <w:p w14:paraId="17A09BB7" w14:textId="58357877" w:rsidR="00C443FE" w:rsidRPr="009E64B2" w:rsidRDefault="006D6453" w:rsidP="00C443FE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Toma Ionel</w:t>
            </w:r>
          </w:p>
        </w:tc>
        <w:tc>
          <w:tcPr>
            <w:tcW w:w="1617" w:type="dxa"/>
          </w:tcPr>
          <w:p w14:paraId="078289A2" w14:textId="77777777" w:rsidR="00C443FE" w:rsidRPr="009E64B2" w:rsidRDefault="00C443FE" w:rsidP="00C443FE">
            <w:pPr>
              <w:pStyle w:val="Listparagra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36" w:type="dxa"/>
          </w:tcPr>
          <w:p w14:paraId="5CCB2118" w14:textId="37795271" w:rsidR="00C443FE" w:rsidRPr="009E64B2" w:rsidRDefault="006D6453" w:rsidP="001A18FC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9D46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Secretar general</w:t>
            </w:r>
            <w:r w:rsidR="004E198B" w:rsidRPr="009E64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U.A.T</w:t>
            </w:r>
            <w:r w:rsidR="00C443FE" w:rsidRPr="009E64B2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C443FE" w:rsidRPr="009E64B2"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</w:p>
          <w:p w14:paraId="72DECD4F" w14:textId="51EE211E" w:rsidR="001A18FC" w:rsidRPr="009E64B2" w:rsidRDefault="009D468D" w:rsidP="001A18FC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</w:t>
            </w:r>
            <w:r w:rsidR="006D64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</w:t>
            </w:r>
            <w:r w:rsidR="001A18FC" w:rsidRPr="009E64B2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6D6453">
              <w:rPr>
                <w:rFonts w:ascii="Times New Roman" w:hAnsi="Times New Roman"/>
                <w:sz w:val="24"/>
                <w:szCs w:val="24"/>
                <w:lang w:val="ro-RO"/>
              </w:rPr>
              <w:t>tefan Iulia Georgeta</w:t>
            </w:r>
          </w:p>
        </w:tc>
      </w:tr>
    </w:tbl>
    <w:p w14:paraId="4540F714" w14:textId="77777777" w:rsidR="0054162F" w:rsidRPr="009E64B2" w:rsidRDefault="0054162F" w:rsidP="0054162F">
      <w:pPr>
        <w:pStyle w:val="Listparagra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BFBD80B" w14:textId="77777777" w:rsidR="00B80FB1" w:rsidRPr="00B80FB1" w:rsidRDefault="00B80FB1" w:rsidP="00B80FB1">
      <w:pPr>
        <w:spacing w:before="100" w:beforeAutospacing="1" w:after="100" w:afterAutospacing="1"/>
        <w:ind w:left="714"/>
        <w:contextualSpacing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B80FB1">
        <w:rPr>
          <w:rFonts w:ascii="Times New Roman" w:hAnsi="Times New Roman"/>
          <w:sz w:val="24"/>
          <w:szCs w:val="24"/>
          <w:lang w:val="ro-RO"/>
        </w:rPr>
        <w:t>Adoptată în ședința publică ordinară din data de 22.12.2022, cu un număr de 14 voturi „pentru”, 0„abțineri” și 0 voturi „împotrivă”, exprimate de un număr de 14 consilieri locali prezenți la ședință din numărul total de 15 consilieri locali aleși  în funcție.</w:t>
      </w:r>
    </w:p>
    <w:p w14:paraId="279BD5D2" w14:textId="77777777" w:rsidR="00B80FB1" w:rsidRP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0669921" w14:textId="77777777" w:rsidR="00B80FB1" w:rsidRP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B0D578A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D1CCEA0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52FB86D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2C30172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E1B2FB5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401FC8E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B42D091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D48239E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1E12209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4E39055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924D748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563CD29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0C255DE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A64F36D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DDB64E6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4BAD69F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EC87065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A8CBC58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42233F1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740D405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38B2F2E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D9DB5D4" w14:textId="77777777" w:rsid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6554FBF" w14:textId="77777777" w:rsidR="00B80FB1" w:rsidRP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9E406B9" w14:textId="77777777" w:rsidR="00B80FB1" w:rsidRPr="00B80FB1" w:rsidRDefault="00B80FB1" w:rsidP="00B80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8B"/>
          <w:sz w:val="24"/>
          <w:szCs w:val="24"/>
        </w:rPr>
      </w:pPr>
      <w:r w:rsidRPr="00B80FB1">
        <w:rPr>
          <w:rFonts w:ascii="Times New Roman" w:eastAsia="Times New Roman" w:hAnsi="Times New Roman"/>
          <w:b/>
          <w:bCs/>
          <w:color w:val="00008B"/>
          <w:sz w:val="24"/>
          <w:szCs w:val="24"/>
        </w:rPr>
        <w:t xml:space="preserve"> </w:t>
      </w:r>
    </w:p>
    <w:p w14:paraId="6BE2CCE2" w14:textId="77777777" w:rsidR="00B80FB1" w:rsidRPr="00B80FB1" w:rsidRDefault="00B80FB1" w:rsidP="00B80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>Cartuş</w:t>
      </w:r>
      <w:proofErr w:type="spellEnd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>proceduri</w:t>
      </w:r>
      <w:proofErr w:type="spellEnd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>obligatorii</w:t>
      </w:r>
      <w:proofErr w:type="spellEnd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>ulterioare</w:t>
      </w:r>
      <w:proofErr w:type="spellEnd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>adoptării</w:t>
      </w:r>
      <w:proofErr w:type="spellEnd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>hotărârii</w:t>
      </w:r>
      <w:proofErr w:type="spellEnd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>consiliului</w:t>
      </w:r>
      <w:proofErr w:type="spellEnd"/>
      <w:r w:rsidRPr="00B80FB1">
        <w:rPr>
          <w:rFonts w:ascii="Times New Roman" w:eastAsia="Times New Roman" w:hAnsi="Times New Roman"/>
          <w:color w:val="000000"/>
          <w:sz w:val="24"/>
          <w:szCs w:val="24"/>
        </w:rPr>
        <w:t xml:space="preserve"> local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5750"/>
        <w:gridCol w:w="1304"/>
        <w:gridCol w:w="2061"/>
      </w:tblGrid>
      <w:tr w:rsidR="00B80FB1" w:rsidRPr="00B80FB1" w14:paraId="46CD5605" w14:textId="77777777" w:rsidTr="00B80FB1">
        <w:trPr>
          <w:tblCellSpacing w:w="0" w:type="dxa"/>
        </w:trPr>
        <w:tc>
          <w:tcPr>
            <w:tcW w:w="94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AE698" w14:textId="6BAA850F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PROCEDURI OBLIGATORII ULTERIOARE ADOPTĂRII HOTĂRÂ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RII CONSILIULUI LOCAL NR. 94/22.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12.2022</w:t>
            </w:r>
          </w:p>
        </w:tc>
      </w:tr>
      <w:tr w:rsidR="00B80FB1" w:rsidRPr="00B80FB1" w14:paraId="796A489B" w14:textId="77777777" w:rsidTr="00B80FB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9E0F2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789AB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Operaţiuni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93239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Data ZZ/LL/AN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88B06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Semnătura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persoanei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responsabile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efectueze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procedura</w:t>
            </w:r>
            <w:proofErr w:type="spellEnd"/>
          </w:p>
        </w:tc>
      </w:tr>
      <w:tr w:rsidR="00B80FB1" w:rsidRPr="00B80FB1" w14:paraId="0D6676F5" w14:textId="77777777" w:rsidTr="00B80FB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063EE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6AAF4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93879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827AB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0FB1" w:rsidRPr="00B80FB1" w14:paraId="2B7EEB45" w14:textId="77777777" w:rsidTr="00B80FB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E5272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DB729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Adoptarea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hotărârii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1)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s-a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făcut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majoritate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FC847E8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Symbol" w:char="F06F"/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simplă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17B68F9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80F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sym w:font="Symbol" w:char="F06F"/>
            </w:r>
            <w:r w:rsidRPr="00B80F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absolută</w:t>
            </w:r>
            <w:proofErr w:type="spellEnd"/>
            <w:r w:rsidRPr="00B80F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1676DC32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Symbol" w:char="F06F"/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calificată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A256E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AE0CC" w14:textId="77777777" w:rsidR="00B80FB1" w:rsidRPr="00B80FB1" w:rsidRDefault="00B80FB1" w:rsidP="00B80F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80FB1" w:rsidRPr="00B80FB1" w14:paraId="4F494F3B" w14:textId="77777777" w:rsidTr="00B80FB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484F7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DDBD6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Comunicarea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către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primar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  <w:bookmarkStart w:id="2" w:name="_GoBack"/>
            <w:bookmarkEnd w:id="2"/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76DFF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38D87" w14:textId="77777777" w:rsidR="00B80FB1" w:rsidRPr="00B80FB1" w:rsidRDefault="00B80FB1" w:rsidP="00B80F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80FB1" w:rsidRPr="00B80FB1" w14:paraId="023D7B4B" w14:textId="77777777" w:rsidTr="00B80FB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16672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3FF59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Comunicarea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către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prefectul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judeţului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7F4AA" w14:textId="7402A29C" w:rsidR="00B80FB1" w:rsidRPr="00B80FB1" w:rsidRDefault="00E10672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="00B80FB1"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1F700" w14:textId="77777777" w:rsidR="00B80FB1" w:rsidRPr="00B80FB1" w:rsidRDefault="00B80FB1" w:rsidP="00B80F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80FB1" w:rsidRPr="00B80FB1" w14:paraId="2B3EA033" w14:textId="77777777" w:rsidTr="00B80FB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F99E2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F17F7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Aducerea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cunoştinţa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publică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4)+5)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75DA6" w14:textId="3FAFFED2" w:rsidR="00B80FB1" w:rsidRPr="00B80FB1" w:rsidRDefault="00B80FB1" w:rsidP="00E10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E106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08EAF" w14:textId="77777777" w:rsidR="00B80FB1" w:rsidRPr="00B80FB1" w:rsidRDefault="00B80FB1" w:rsidP="00B80F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80FB1" w:rsidRPr="00B80FB1" w14:paraId="31B27EA5" w14:textId="77777777" w:rsidTr="00B80FB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48917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BF28D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Comunicarea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numai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cazul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celei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caracter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individual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4)+5)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4D1BB" w14:textId="77777777" w:rsidR="00B80FB1" w:rsidRPr="00B80FB1" w:rsidRDefault="00B80FB1" w:rsidP="00B80F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EC9DA" w14:textId="77777777" w:rsidR="00B80FB1" w:rsidRPr="00B80FB1" w:rsidRDefault="00B80FB1" w:rsidP="00B80FB1">
            <w:pPr>
              <w:spacing w:after="0"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0FB1" w:rsidRPr="00B80FB1" w14:paraId="1B6AA18F" w14:textId="77777777" w:rsidTr="00B80FB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1609A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3B38F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Hotărârea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devine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obligatorie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6)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produce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efecte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juridice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7)</w:t>
            </w:r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după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C56F6" w14:textId="7E3D307A" w:rsidR="00B80FB1" w:rsidRPr="00B80FB1" w:rsidRDefault="00E10672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B80FB1" w:rsidRPr="00B80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0BEF6" w14:textId="77777777" w:rsidR="00B80FB1" w:rsidRPr="00B80FB1" w:rsidRDefault="00B80FB1" w:rsidP="00B80F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80FB1" w:rsidRPr="00B80FB1" w14:paraId="250B22DE" w14:textId="77777777" w:rsidTr="00B80FB1">
        <w:trPr>
          <w:tblCellSpacing w:w="0" w:type="dxa"/>
        </w:trPr>
        <w:tc>
          <w:tcPr>
            <w:tcW w:w="94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4BBA5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Extrase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din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Ordonanţa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urgenţă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Guvernului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nr. 57/2019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privind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Codul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administrativ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, cu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modificările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şi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completările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ulterioare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: </w:t>
            </w:r>
          </w:p>
          <w:p w14:paraId="6A5F9AD5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80FB1">
              <w:rPr>
                <w:rFonts w:ascii="Times New Roman" w:eastAsia="Times New Roman" w:hAnsi="Times New Roman"/>
                <w:color w:val="000000"/>
                <w:vertAlign w:val="superscript"/>
              </w:rPr>
              <w:t>1)</w:t>
            </w:r>
            <w:r w:rsidRPr="00B80FB1">
              <w:rPr>
                <w:rFonts w:ascii="Times New Roman" w:eastAsia="Times New Roman" w:hAnsi="Times New Roman"/>
                <w:color w:val="000000"/>
              </w:rPr>
              <w:t xml:space="preserve"> Art. 139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alin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 (1): „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În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exercitarea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atribuţiilor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îi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revin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consiliul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local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adoptă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hotărâri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, cu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majoritate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absolută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sau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simplă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după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caz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. (2)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Prin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excepţie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de la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prevederile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alin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. (1),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hotărârile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privind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dobândirea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sau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înstrăinarea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dreptului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proprietate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în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cazul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bunurilor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imobile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se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adoptă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consiliul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local cu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majoritatea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calificată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definită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la art. 5 lit. </w:t>
            </w:r>
            <w:proofErr w:type="spellStart"/>
            <w:proofErr w:type="gramStart"/>
            <w:r w:rsidRPr="00B80FB1">
              <w:rPr>
                <w:rFonts w:ascii="Times New Roman" w:eastAsia="Times New Roman" w:hAnsi="Times New Roman"/>
                <w:color w:val="000000"/>
              </w:rPr>
              <w:t>dd</w:t>
            </w:r>
            <w:proofErr w:type="spellEnd"/>
            <w:proofErr w:type="gram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), de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două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treimi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din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numărul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consilierilor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locali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în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funcţie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."</w:t>
            </w:r>
          </w:p>
          <w:p w14:paraId="70C3BAD0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80FB1">
              <w:rPr>
                <w:rFonts w:ascii="Times New Roman" w:eastAsia="Times New Roman" w:hAnsi="Times New Roman"/>
                <w:color w:val="000000"/>
              </w:rPr>
              <w:t> </w:t>
            </w:r>
            <w:r w:rsidRPr="00B80FB1">
              <w:rPr>
                <w:rFonts w:ascii="Times New Roman" w:eastAsia="Times New Roman" w:hAnsi="Times New Roman"/>
                <w:color w:val="000000"/>
                <w:vertAlign w:val="superscript"/>
              </w:rPr>
              <w:t>2)</w:t>
            </w:r>
            <w:r w:rsidRPr="00B80FB1">
              <w:rPr>
                <w:rFonts w:ascii="Times New Roman" w:eastAsia="Times New Roman" w:hAnsi="Times New Roman"/>
                <w:color w:val="000000"/>
              </w:rPr>
              <w:t xml:space="preserve"> Art. 197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alin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 (2): „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Hotărârile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consiliului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local se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comunică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primarului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." </w:t>
            </w:r>
          </w:p>
          <w:p w14:paraId="1FE2AACF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80FB1">
              <w:rPr>
                <w:rFonts w:ascii="Times New Roman" w:eastAsia="Times New Roman" w:hAnsi="Times New Roman"/>
                <w:color w:val="000000"/>
                <w:vertAlign w:val="superscript"/>
              </w:rPr>
              <w:t>3)</w:t>
            </w:r>
            <w:r w:rsidRPr="00B80FB1">
              <w:rPr>
                <w:rFonts w:ascii="Times New Roman" w:eastAsia="Times New Roman" w:hAnsi="Times New Roman"/>
                <w:color w:val="000000"/>
              </w:rPr>
              <w:t xml:space="preserve"> Art. 197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alin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. (1),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adaptat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Secretarul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general al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comunei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comunică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hotărârile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consiliului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local al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comunei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prefectului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în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cel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mult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10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zile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lucrătoare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de la data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adoptării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... </w:t>
            </w:r>
          </w:p>
          <w:p w14:paraId="55BF9ABE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80FB1">
              <w:rPr>
                <w:rFonts w:ascii="Times New Roman" w:eastAsia="Times New Roman" w:hAnsi="Times New Roman"/>
                <w:color w:val="000000"/>
                <w:vertAlign w:val="superscript"/>
              </w:rPr>
              <w:t>4)</w:t>
            </w:r>
            <w:r w:rsidRPr="00B80FB1">
              <w:rPr>
                <w:rFonts w:ascii="Times New Roman" w:eastAsia="Times New Roman" w:hAnsi="Times New Roman"/>
                <w:color w:val="000000"/>
              </w:rPr>
              <w:t xml:space="preserve"> Art. 197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alin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 (4): „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Hotărârile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... se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aduc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la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cunoştinţa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publică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şi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se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comunică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în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condiţiile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legii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prin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grija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secretarului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general al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comunei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." </w:t>
            </w:r>
          </w:p>
          <w:p w14:paraId="32A0592B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80FB1">
              <w:rPr>
                <w:rFonts w:ascii="Times New Roman" w:eastAsia="Times New Roman" w:hAnsi="Times New Roman"/>
                <w:color w:val="000000"/>
                <w:vertAlign w:val="superscript"/>
              </w:rPr>
              <w:t>5)</w:t>
            </w:r>
            <w:r w:rsidRPr="00B80FB1">
              <w:rPr>
                <w:rFonts w:ascii="Times New Roman" w:eastAsia="Times New Roman" w:hAnsi="Times New Roman"/>
                <w:color w:val="000000"/>
              </w:rPr>
              <w:t xml:space="preserve"> Art. 199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alin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 (1): „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Comunicarea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hotărârilor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... cu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caracter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individual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către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persoanele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cărora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li se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adresează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se face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în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cel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mult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5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zile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de la data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comunicării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oficiale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către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prefect." </w:t>
            </w:r>
          </w:p>
          <w:p w14:paraId="4C89A0E9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80FB1">
              <w:rPr>
                <w:rFonts w:ascii="Times New Roman" w:eastAsia="Times New Roman" w:hAnsi="Times New Roman"/>
                <w:color w:val="000000"/>
                <w:vertAlign w:val="superscript"/>
              </w:rPr>
              <w:t>6)</w:t>
            </w:r>
            <w:r w:rsidRPr="00B80FB1">
              <w:rPr>
                <w:rFonts w:ascii="Times New Roman" w:eastAsia="Times New Roman" w:hAnsi="Times New Roman"/>
                <w:color w:val="000000"/>
              </w:rPr>
              <w:t xml:space="preserve"> Art. 198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alin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 (1): „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Hotărârile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... cu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caracter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normativ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devin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obligatorii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de la data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aducerii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lor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la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cunoştinţă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publică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." </w:t>
            </w:r>
          </w:p>
          <w:p w14:paraId="56EEDFC3" w14:textId="77777777" w:rsidR="00B80FB1" w:rsidRPr="00B80FB1" w:rsidRDefault="00B80FB1" w:rsidP="00B80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80FB1">
              <w:rPr>
                <w:rFonts w:ascii="Times New Roman" w:eastAsia="Times New Roman" w:hAnsi="Times New Roman"/>
                <w:color w:val="000000"/>
                <w:vertAlign w:val="superscript"/>
              </w:rPr>
              <w:t>7)</w:t>
            </w:r>
            <w:r w:rsidRPr="00B80FB1">
              <w:rPr>
                <w:rFonts w:ascii="Times New Roman" w:eastAsia="Times New Roman" w:hAnsi="Times New Roman"/>
                <w:color w:val="000000"/>
              </w:rPr>
              <w:t xml:space="preserve"> Art. 199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alin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 (2): „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Hotărârile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... cu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caracter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individual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produc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efecte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juridice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de la data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comunicării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către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persoanele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cărora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 xml:space="preserve"> li se </w:t>
            </w:r>
            <w:proofErr w:type="spellStart"/>
            <w:r w:rsidRPr="00B80FB1">
              <w:rPr>
                <w:rFonts w:ascii="Times New Roman" w:eastAsia="Times New Roman" w:hAnsi="Times New Roman"/>
                <w:color w:val="000000"/>
              </w:rPr>
              <w:t>adresează</w:t>
            </w:r>
            <w:proofErr w:type="spellEnd"/>
            <w:r w:rsidRPr="00B80FB1">
              <w:rPr>
                <w:rFonts w:ascii="Times New Roman" w:eastAsia="Times New Roman" w:hAnsi="Times New Roman"/>
                <w:color w:val="000000"/>
              </w:rPr>
              <w:t>."</w:t>
            </w:r>
          </w:p>
        </w:tc>
      </w:tr>
    </w:tbl>
    <w:p w14:paraId="37456F1F" w14:textId="77777777" w:rsidR="00B80FB1" w:rsidRPr="00B80FB1" w:rsidRDefault="00B80FB1" w:rsidP="00B80F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B80FB1">
        <w:rPr>
          <w:rFonts w:ascii="Times New Roman" w:eastAsia="Times New Roman" w:hAnsi="Times New Roman"/>
          <w:color w:val="000000"/>
          <w:vertAlign w:val="superscript"/>
        </w:rPr>
        <w:t>1</w:t>
      </w:r>
      <w:r w:rsidRPr="00B80FB1">
        <w:rPr>
          <w:rFonts w:ascii="Times New Roman" w:eastAsia="Times New Roman" w:hAnsi="Times New Roman"/>
          <w:color w:val="000000"/>
        </w:rPr>
        <w:t xml:space="preserve"> Se </w:t>
      </w:r>
      <w:proofErr w:type="spellStart"/>
      <w:r w:rsidRPr="00B80FB1">
        <w:rPr>
          <w:rFonts w:ascii="Times New Roman" w:eastAsia="Times New Roman" w:hAnsi="Times New Roman"/>
          <w:color w:val="000000"/>
        </w:rPr>
        <w:t>completează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cu </w:t>
      </w:r>
      <w:proofErr w:type="spellStart"/>
      <w:r w:rsidRPr="00B80FB1">
        <w:rPr>
          <w:rFonts w:ascii="Times New Roman" w:eastAsia="Times New Roman" w:hAnsi="Times New Roman"/>
          <w:color w:val="000000"/>
        </w:rPr>
        <w:t>numărul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</w:rPr>
        <w:t>şi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</w:rPr>
        <w:t>anul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</w:rPr>
        <w:t>hotărârii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</w:rPr>
        <w:t>consiliului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local.</w:t>
      </w:r>
    </w:p>
    <w:p w14:paraId="7DC4D53F" w14:textId="77777777" w:rsidR="00B80FB1" w:rsidRPr="00B80FB1" w:rsidRDefault="00B80FB1" w:rsidP="00B80F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B80FB1">
        <w:rPr>
          <w:rFonts w:ascii="Times New Roman" w:eastAsia="Times New Roman" w:hAnsi="Times New Roman"/>
          <w:color w:val="000000"/>
          <w:vertAlign w:val="superscript"/>
        </w:rPr>
        <w:t>2</w:t>
      </w:r>
      <w:r w:rsidRPr="00B80FB1">
        <w:rPr>
          <w:rFonts w:ascii="Times New Roman" w:eastAsia="Times New Roman" w:hAnsi="Times New Roman"/>
          <w:color w:val="000000"/>
        </w:rPr>
        <w:t xml:space="preserve"> Se </w:t>
      </w:r>
      <w:proofErr w:type="spellStart"/>
      <w:r w:rsidRPr="00B80FB1">
        <w:rPr>
          <w:rFonts w:ascii="Times New Roman" w:eastAsia="Times New Roman" w:hAnsi="Times New Roman"/>
          <w:color w:val="000000"/>
        </w:rPr>
        <w:t>bifează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</w:rPr>
        <w:t>tipul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de </w:t>
      </w:r>
      <w:proofErr w:type="spellStart"/>
      <w:r w:rsidRPr="00B80FB1">
        <w:rPr>
          <w:rFonts w:ascii="Times New Roman" w:eastAsia="Times New Roman" w:hAnsi="Times New Roman"/>
          <w:color w:val="000000"/>
        </w:rPr>
        <w:t>majoritate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cu care s-</w:t>
      </w:r>
      <w:proofErr w:type="gramStart"/>
      <w:r w:rsidRPr="00B80FB1">
        <w:rPr>
          <w:rFonts w:ascii="Times New Roman" w:eastAsia="Times New Roman" w:hAnsi="Times New Roman"/>
          <w:color w:val="000000"/>
        </w:rPr>
        <w:t>a</w:t>
      </w:r>
      <w:proofErr w:type="gramEnd"/>
      <w:r w:rsidRPr="00B80FB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</w:rPr>
        <w:t>adoptat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</w:rPr>
        <w:t>hotărârea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B80FB1">
        <w:rPr>
          <w:rFonts w:ascii="Times New Roman" w:eastAsia="Times New Roman" w:hAnsi="Times New Roman"/>
          <w:color w:val="000000"/>
        </w:rPr>
        <w:t>consiliului</w:t>
      </w:r>
      <w:proofErr w:type="spellEnd"/>
      <w:r w:rsidRPr="00B80FB1">
        <w:rPr>
          <w:rFonts w:ascii="Times New Roman" w:eastAsia="Times New Roman" w:hAnsi="Times New Roman"/>
          <w:color w:val="000000"/>
        </w:rPr>
        <w:t xml:space="preserve"> local.</w:t>
      </w:r>
    </w:p>
    <w:p w14:paraId="0335BBB1" w14:textId="77777777" w:rsidR="00B80FB1" w:rsidRPr="00B80FB1" w:rsidRDefault="00B80FB1" w:rsidP="00B80F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o-RO"/>
        </w:rPr>
      </w:pPr>
    </w:p>
    <w:p w14:paraId="3F6E14B2" w14:textId="77777777" w:rsidR="00B80FB1" w:rsidRPr="00B80FB1" w:rsidRDefault="00B80FB1" w:rsidP="00B80F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853A483" w14:textId="77777777" w:rsidR="0054162F" w:rsidRPr="009E64B2" w:rsidRDefault="0054162F" w:rsidP="0054162F">
      <w:pPr>
        <w:pStyle w:val="Listparagra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DB2528" w14:textId="77777777" w:rsidR="0054162F" w:rsidRPr="009E64B2" w:rsidRDefault="0054162F" w:rsidP="0054162F">
      <w:pPr>
        <w:rPr>
          <w:sz w:val="24"/>
          <w:szCs w:val="24"/>
          <w:lang w:val="ro-RO"/>
        </w:rPr>
      </w:pPr>
    </w:p>
    <w:p w14:paraId="512D5B21" w14:textId="77777777" w:rsidR="002A7A3C" w:rsidRPr="0096655C" w:rsidRDefault="002A7A3C" w:rsidP="007970E7">
      <w:pPr>
        <w:pStyle w:val="Listparagraf"/>
        <w:spacing w:before="100" w:beforeAutospacing="1" w:after="100" w:afterAutospacing="1" w:line="240" w:lineRule="auto"/>
        <w:ind w:left="714"/>
        <w:jc w:val="center"/>
        <w:outlineLvl w:val="0"/>
        <w:rPr>
          <w:rFonts w:ascii="Times New Roman" w:hAnsi="Times New Roman"/>
          <w:sz w:val="20"/>
          <w:szCs w:val="20"/>
          <w:lang w:val="ro-RO"/>
        </w:rPr>
      </w:pPr>
    </w:p>
    <w:p w14:paraId="0982F76E" w14:textId="77777777" w:rsidR="00B32844" w:rsidRPr="0096655C" w:rsidRDefault="00B32844">
      <w:pPr>
        <w:pStyle w:val="Listparagraf"/>
        <w:spacing w:before="100" w:beforeAutospacing="1" w:after="100" w:afterAutospacing="1" w:line="240" w:lineRule="auto"/>
        <w:ind w:left="714"/>
        <w:jc w:val="center"/>
        <w:outlineLvl w:val="0"/>
        <w:rPr>
          <w:rFonts w:ascii="Times New Roman" w:hAnsi="Times New Roman"/>
          <w:sz w:val="20"/>
          <w:szCs w:val="20"/>
          <w:lang w:val="ro-RO"/>
        </w:rPr>
      </w:pPr>
    </w:p>
    <w:sectPr w:rsidR="00B32844" w:rsidRPr="0096655C" w:rsidSect="00A5766E">
      <w:footerReference w:type="default" r:id="rId10"/>
      <w:pgSz w:w="11907" w:h="16839" w:code="9"/>
      <w:pgMar w:top="540" w:right="992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4CD96" w14:textId="77777777" w:rsidR="00012CC1" w:rsidRDefault="00012CC1">
      <w:r>
        <w:separator/>
      </w:r>
    </w:p>
  </w:endnote>
  <w:endnote w:type="continuationSeparator" w:id="0">
    <w:p w14:paraId="45AC0CAB" w14:textId="77777777" w:rsidR="00012CC1" w:rsidRDefault="0001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23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5E4DC" w14:textId="1553823D" w:rsidR="00B80FB1" w:rsidRDefault="00B80FB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6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0323D3" w14:textId="77777777" w:rsidR="00B80FB1" w:rsidRDefault="00B80FB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37347" w14:textId="77777777" w:rsidR="00012CC1" w:rsidRDefault="00012CC1">
      <w:r>
        <w:separator/>
      </w:r>
    </w:p>
  </w:footnote>
  <w:footnote w:type="continuationSeparator" w:id="0">
    <w:p w14:paraId="18FD6D0F" w14:textId="77777777" w:rsidR="00012CC1" w:rsidRDefault="0001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7381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207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B8D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8E7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B4C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96A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DA5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7A9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C07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EE0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F55F6"/>
    <w:multiLevelType w:val="hybridMultilevel"/>
    <w:tmpl w:val="E3188B2C"/>
    <w:lvl w:ilvl="0" w:tplc="AFBC62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504A83"/>
    <w:multiLevelType w:val="hybridMultilevel"/>
    <w:tmpl w:val="60646208"/>
    <w:lvl w:ilvl="0" w:tplc="DB8C43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2F209D"/>
    <w:multiLevelType w:val="hybridMultilevel"/>
    <w:tmpl w:val="5F28D4CE"/>
    <w:lvl w:ilvl="0" w:tplc="56C42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035C9B"/>
    <w:multiLevelType w:val="hybridMultilevel"/>
    <w:tmpl w:val="C2000FD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1529679A"/>
    <w:multiLevelType w:val="hybridMultilevel"/>
    <w:tmpl w:val="68864FBE"/>
    <w:lvl w:ilvl="0" w:tplc="00B8EC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C352A8"/>
    <w:multiLevelType w:val="hybridMultilevel"/>
    <w:tmpl w:val="9D22A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5479A4"/>
    <w:multiLevelType w:val="hybridMultilevel"/>
    <w:tmpl w:val="B9BCF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077585"/>
    <w:multiLevelType w:val="hybridMultilevel"/>
    <w:tmpl w:val="D33AE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DB7F33"/>
    <w:multiLevelType w:val="hybridMultilevel"/>
    <w:tmpl w:val="1B32D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5853AC"/>
    <w:multiLevelType w:val="hybridMultilevel"/>
    <w:tmpl w:val="4036B9CC"/>
    <w:lvl w:ilvl="0" w:tplc="FF4C8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C1B2D"/>
    <w:multiLevelType w:val="hybridMultilevel"/>
    <w:tmpl w:val="E13C6038"/>
    <w:lvl w:ilvl="0" w:tplc="247ADBD4">
      <w:start w:val="3"/>
      <w:numFmt w:val="bullet"/>
      <w:lvlText w:val="-"/>
      <w:lvlJc w:val="left"/>
      <w:pPr>
        <w:ind w:left="157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>
    <w:nsid w:val="4967283A"/>
    <w:multiLevelType w:val="hybridMultilevel"/>
    <w:tmpl w:val="CF3019D4"/>
    <w:lvl w:ilvl="0" w:tplc="65DE7C52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4D1E3C64"/>
    <w:multiLevelType w:val="hybridMultilevel"/>
    <w:tmpl w:val="658AB560"/>
    <w:lvl w:ilvl="0" w:tplc="D7789EB0">
      <w:numFmt w:val="bullet"/>
      <w:lvlText w:val="–"/>
      <w:lvlJc w:val="left"/>
      <w:pPr>
        <w:ind w:left="420" w:hanging="360"/>
      </w:pPr>
      <w:rPr>
        <w:rFonts w:ascii="Andalus" w:eastAsia="Calibri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ECC0CD3"/>
    <w:multiLevelType w:val="hybridMultilevel"/>
    <w:tmpl w:val="0764E900"/>
    <w:lvl w:ilvl="0" w:tplc="FD3CA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0498B"/>
    <w:multiLevelType w:val="hybridMultilevel"/>
    <w:tmpl w:val="FE469108"/>
    <w:lvl w:ilvl="0" w:tplc="F05236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759952DE"/>
    <w:multiLevelType w:val="hybridMultilevel"/>
    <w:tmpl w:val="A992D688"/>
    <w:lvl w:ilvl="0" w:tplc="C98E00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F7E7A"/>
    <w:multiLevelType w:val="hybridMultilevel"/>
    <w:tmpl w:val="6128A33E"/>
    <w:lvl w:ilvl="0" w:tplc="679E80A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7044DB"/>
    <w:multiLevelType w:val="hybridMultilevel"/>
    <w:tmpl w:val="57582C4A"/>
    <w:lvl w:ilvl="0" w:tplc="83DE81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18"/>
  </w:num>
  <w:num w:numId="14">
    <w:abstractNumId w:val="15"/>
  </w:num>
  <w:num w:numId="15">
    <w:abstractNumId w:val="13"/>
  </w:num>
  <w:num w:numId="16">
    <w:abstractNumId w:val="27"/>
  </w:num>
  <w:num w:numId="17">
    <w:abstractNumId w:val="14"/>
  </w:num>
  <w:num w:numId="18">
    <w:abstractNumId w:val="17"/>
  </w:num>
  <w:num w:numId="19">
    <w:abstractNumId w:val="22"/>
  </w:num>
  <w:num w:numId="20">
    <w:abstractNumId w:val="24"/>
  </w:num>
  <w:num w:numId="21">
    <w:abstractNumId w:val="11"/>
  </w:num>
  <w:num w:numId="22">
    <w:abstractNumId w:val="20"/>
  </w:num>
  <w:num w:numId="23">
    <w:abstractNumId w:val="10"/>
  </w:num>
  <w:num w:numId="24">
    <w:abstractNumId w:val="12"/>
  </w:num>
  <w:num w:numId="25">
    <w:abstractNumId w:val="25"/>
  </w:num>
  <w:num w:numId="26">
    <w:abstractNumId w:val="23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2B"/>
    <w:rsid w:val="000019E8"/>
    <w:rsid w:val="00012CC1"/>
    <w:rsid w:val="00025DF1"/>
    <w:rsid w:val="0002788C"/>
    <w:rsid w:val="00071C3F"/>
    <w:rsid w:val="0007595C"/>
    <w:rsid w:val="00097876"/>
    <w:rsid w:val="000A6400"/>
    <w:rsid w:val="000C540F"/>
    <w:rsid w:val="000D0372"/>
    <w:rsid w:val="00106D76"/>
    <w:rsid w:val="001224FC"/>
    <w:rsid w:val="00130CF4"/>
    <w:rsid w:val="00146947"/>
    <w:rsid w:val="00147AE8"/>
    <w:rsid w:val="001609B8"/>
    <w:rsid w:val="0016387B"/>
    <w:rsid w:val="00172E18"/>
    <w:rsid w:val="001778E3"/>
    <w:rsid w:val="00181305"/>
    <w:rsid w:val="00183D32"/>
    <w:rsid w:val="001958F4"/>
    <w:rsid w:val="001A18FC"/>
    <w:rsid w:val="001A447D"/>
    <w:rsid w:val="001B4017"/>
    <w:rsid w:val="001B42B9"/>
    <w:rsid w:val="001B4766"/>
    <w:rsid w:val="001B7FCE"/>
    <w:rsid w:val="001C072F"/>
    <w:rsid w:val="001C7D46"/>
    <w:rsid w:val="001D0128"/>
    <w:rsid w:val="001D3814"/>
    <w:rsid w:val="001E72EE"/>
    <w:rsid w:val="00206C28"/>
    <w:rsid w:val="0021015F"/>
    <w:rsid w:val="002145D5"/>
    <w:rsid w:val="00215C0A"/>
    <w:rsid w:val="0021708E"/>
    <w:rsid w:val="002215F4"/>
    <w:rsid w:val="00237249"/>
    <w:rsid w:val="00243007"/>
    <w:rsid w:val="00246463"/>
    <w:rsid w:val="0025697C"/>
    <w:rsid w:val="00262DFE"/>
    <w:rsid w:val="0027046F"/>
    <w:rsid w:val="00274296"/>
    <w:rsid w:val="00276F41"/>
    <w:rsid w:val="00276FA9"/>
    <w:rsid w:val="002846E8"/>
    <w:rsid w:val="002A45F4"/>
    <w:rsid w:val="002A5209"/>
    <w:rsid w:val="002A540D"/>
    <w:rsid w:val="002A7A3C"/>
    <w:rsid w:val="002B23B6"/>
    <w:rsid w:val="002D0393"/>
    <w:rsid w:val="002F5397"/>
    <w:rsid w:val="00312464"/>
    <w:rsid w:val="003205F7"/>
    <w:rsid w:val="00320FB1"/>
    <w:rsid w:val="003252E1"/>
    <w:rsid w:val="0032669F"/>
    <w:rsid w:val="0032786A"/>
    <w:rsid w:val="00337D5C"/>
    <w:rsid w:val="00342CF4"/>
    <w:rsid w:val="00354C57"/>
    <w:rsid w:val="003637CE"/>
    <w:rsid w:val="00363D43"/>
    <w:rsid w:val="00366F88"/>
    <w:rsid w:val="00372E78"/>
    <w:rsid w:val="003836A0"/>
    <w:rsid w:val="003839C9"/>
    <w:rsid w:val="00385D0F"/>
    <w:rsid w:val="003A69F9"/>
    <w:rsid w:val="003A734B"/>
    <w:rsid w:val="003B0B07"/>
    <w:rsid w:val="003B0D72"/>
    <w:rsid w:val="003C0F0D"/>
    <w:rsid w:val="003E429F"/>
    <w:rsid w:val="003E69B1"/>
    <w:rsid w:val="0040485B"/>
    <w:rsid w:val="00407DE4"/>
    <w:rsid w:val="004204C9"/>
    <w:rsid w:val="004359CD"/>
    <w:rsid w:val="00435BD4"/>
    <w:rsid w:val="0044288D"/>
    <w:rsid w:val="00446D21"/>
    <w:rsid w:val="004558D2"/>
    <w:rsid w:val="00455DE5"/>
    <w:rsid w:val="00471CBE"/>
    <w:rsid w:val="004847B9"/>
    <w:rsid w:val="004879A8"/>
    <w:rsid w:val="004A01ED"/>
    <w:rsid w:val="004A112C"/>
    <w:rsid w:val="004A21CB"/>
    <w:rsid w:val="004A2C23"/>
    <w:rsid w:val="004B6056"/>
    <w:rsid w:val="004D24F4"/>
    <w:rsid w:val="004E198B"/>
    <w:rsid w:val="004E2A48"/>
    <w:rsid w:val="004E3F92"/>
    <w:rsid w:val="004E70F9"/>
    <w:rsid w:val="004F3A4D"/>
    <w:rsid w:val="004F5DC6"/>
    <w:rsid w:val="0050108F"/>
    <w:rsid w:val="00506F2E"/>
    <w:rsid w:val="00507B01"/>
    <w:rsid w:val="00511247"/>
    <w:rsid w:val="00513214"/>
    <w:rsid w:val="0054162F"/>
    <w:rsid w:val="005644D1"/>
    <w:rsid w:val="0057065D"/>
    <w:rsid w:val="00572F22"/>
    <w:rsid w:val="00580C10"/>
    <w:rsid w:val="005A6501"/>
    <w:rsid w:val="005B014D"/>
    <w:rsid w:val="005B3E78"/>
    <w:rsid w:val="005B4848"/>
    <w:rsid w:val="005B538F"/>
    <w:rsid w:val="005C09D2"/>
    <w:rsid w:val="005F349E"/>
    <w:rsid w:val="005F41C9"/>
    <w:rsid w:val="005F4EEA"/>
    <w:rsid w:val="00611D80"/>
    <w:rsid w:val="00613492"/>
    <w:rsid w:val="00622BB9"/>
    <w:rsid w:val="0063439D"/>
    <w:rsid w:val="00640DC3"/>
    <w:rsid w:val="0064440F"/>
    <w:rsid w:val="006546F8"/>
    <w:rsid w:val="00671DB6"/>
    <w:rsid w:val="00693A6E"/>
    <w:rsid w:val="00693AD2"/>
    <w:rsid w:val="006A06E9"/>
    <w:rsid w:val="006A15C8"/>
    <w:rsid w:val="006A770E"/>
    <w:rsid w:val="006B2952"/>
    <w:rsid w:val="006B3A05"/>
    <w:rsid w:val="006B3BD3"/>
    <w:rsid w:val="006C4C9B"/>
    <w:rsid w:val="006C5E82"/>
    <w:rsid w:val="006D15B2"/>
    <w:rsid w:val="006D21FE"/>
    <w:rsid w:val="006D6453"/>
    <w:rsid w:val="006E5067"/>
    <w:rsid w:val="006E5190"/>
    <w:rsid w:val="00702D50"/>
    <w:rsid w:val="00710527"/>
    <w:rsid w:val="00711CAF"/>
    <w:rsid w:val="00740B15"/>
    <w:rsid w:val="007429BD"/>
    <w:rsid w:val="00751227"/>
    <w:rsid w:val="007517E9"/>
    <w:rsid w:val="007521B4"/>
    <w:rsid w:val="0076292C"/>
    <w:rsid w:val="00765311"/>
    <w:rsid w:val="007669D2"/>
    <w:rsid w:val="007747E4"/>
    <w:rsid w:val="007970E7"/>
    <w:rsid w:val="00797169"/>
    <w:rsid w:val="007A57C8"/>
    <w:rsid w:val="007C1112"/>
    <w:rsid w:val="007C3867"/>
    <w:rsid w:val="007D4272"/>
    <w:rsid w:val="007E1DF6"/>
    <w:rsid w:val="007F3AAA"/>
    <w:rsid w:val="00800792"/>
    <w:rsid w:val="00813140"/>
    <w:rsid w:val="008201AF"/>
    <w:rsid w:val="00823CF2"/>
    <w:rsid w:val="00832200"/>
    <w:rsid w:val="00832F86"/>
    <w:rsid w:val="00834E20"/>
    <w:rsid w:val="0083729F"/>
    <w:rsid w:val="00847E3F"/>
    <w:rsid w:val="00851A4C"/>
    <w:rsid w:val="00856544"/>
    <w:rsid w:val="0087769B"/>
    <w:rsid w:val="00887BAA"/>
    <w:rsid w:val="008A0C20"/>
    <w:rsid w:val="008A44A0"/>
    <w:rsid w:val="008B25D0"/>
    <w:rsid w:val="008B53E4"/>
    <w:rsid w:val="008B77C7"/>
    <w:rsid w:val="008C0E96"/>
    <w:rsid w:val="008D3884"/>
    <w:rsid w:val="008D7ED5"/>
    <w:rsid w:val="008E1FC2"/>
    <w:rsid w:val="008E52E1"/>
    <w:rsid w:val="008E5D77"/>
    <w:rsid w:val="009040C0"/>
    <w:rsid w:val="0091776D"/>
    <w:rsid w:val="0092044D"/>
    <w:rsid w:val="00924468"/>
    <w:rsid w:val="00930DB2"/>
    <w:rsid w:val="00950CDA"/>
    <w:rsid w:val="00957A6B"/>
    <w:rsid w:val="0096655C"/>
    <w:rsid w:val="0096710F"/>
    <w:rsid w:val="009742D9"/>
    <w:rsid w:val="00985279"/>
    <w:rsid w:val="00993B5D"/>
    <w:rsid w:val="009A44BE"/>
    <w:rsid w:val="009B3329"/>
    <w:rsid w:val="009C251A"/>
    <w:rsid w:val="009C34DA"/>
    <w:rsid w:val="009D3245"/>
    <w:rsid w:val="009D468D"/>
    <w:rsid w:val="009D68E3"/>
    <w:rsid w:val="009D782B"/>
    <w:rsid w:val="009E64B2"/>
    <w:rsid w:val="009F6397"/>
    <w:rsid w:val="00A025C9"/>
    <w:rsid w:val="00A02E89"/>
    <w:rsid w:val="00A06067"/>
    <w:rsid w:val="00A10C1C"/>
    <w:rsid w:val="00A14836"/>
    <w:rsid w:val="00A21F88"/>
    <w:rsid w:val="00A30373"/>
    <w:rsid w:val="00A33B97"/>
    <w:rsid w:val="00A51291"/>
    <w:rsid w:val="00A518C9"/>
    <w:rsid w:val="00A550D9"/>
    <w:rsid w:val="00A5515D"/>
    <w:rsid w:val="00A55E19"/>
    <w:rsid w:val="00A5766E"/>
    <w:rsid w:val="00A61812"/>
    <w:rsid w:val="00A754D6"/>
    <w:rsid w:val="00A76819"/>
    <w:rsid w:val="00AA0ED6"/>
    <w:rsid w:val="00AA27EF"/>
    <w:rsid w:val="00AA6E7B"/>
    <w:rsid w:val="00AC3C58"/>
    <w:rsid w:val="00AC460E"/>
    <w:rsid w:val="00AC71B1"/>
    <w:rsid w:val="00AD1245"/>
    <w:rsid w:val="00AD1B17"/>
    <w:rsid w:val="00AD294E"/>
    <w:rsid w:val="00AE083E"/>
    <w:rsid w:val="00AE361C"/>
    <w:rsid w:val="00AE3A23"/>
    <w:rsid w:val="00AF01DB"/>
    <w:rsid w:val="00B008DB"/>
    <w:rsid w:val="00B01688"/>
    <w:rsid w:val="00B05218"/>
    <w:rsid w:val="00B07517"/>
    <w:rsid w:val="00B16DBF"/>
    <w:rsid w:val="00B22BF4"/>
    <w:rsid w:val="00B32844"/>
    <w:rsid w:val="00B412D2"/>
    <w:rsid w:val="00B43454"/>
    <w:rsid w:val="00B51480"/>
    <w:rsid w:val="00B56FDF"/>
    <w:rsid w:val="00B80FB1"/>
    <w:rsid w:val="00B86307"/>
    <w:rsid w:val="00B86544"/>
    <w:rsid w:val="00B90807"/>
    <w:rsid w:val="00BA01DE"/>
    <w:rsid w:val="00BB46F8"/>
    <w:rsid w:val="00BC3CEB"/>
    <w:rsid w:val="00BC7DB9"/>
    <w:rsid w:val="00BD4C86"/>
    <w:rsid w:val="00BD66DE"/>
    <w:rsid w:val="00BD7E4E"/>
    <w:rsid w:val="00BE0375"/>
    <w:rsid w:val="00BE14CC"/>
    <w:rsid w:val="00BE6958"/>
    <w:rsid w:val="00BF3E6A"/>
    <w:rsid w:val="00BF464D"/>
    <w:rsid w:val="00BF72BA"/>
    <w:rsid w:val="00C015DA"/>
    <w:rsid w:val="00C1529E"/>
    <w:rsid w:val="00C157A3"/>
    <w:rsid w:val="00C178F6"/>
    <w:rsid w:val="00C41BDE"/>
    <w:rsid w:val="00C443FE"/>
    <w:rsid w:val="00C45FEB"/>
    <w:rsid w:val="00C53BDB"/>
    <w:rsid w:val="00C54D01"/>
    <w:rsid w:val="00C71D67"/>
    <w:rsid w:val="00CA0853"/>
    <w:rsid w:val="00CA130D"/>
    <w:rsid w:val="00CA6540"/>
    <w:rsid w:val="00CA6C60"/>
    <w:rsid w:val="00CB0453"/>
    <w:rsid w:val="00CC5FE5"/>
    <w:rsid w:val="00CC77AF"/>
    <w:rsid w:val="00CD264D"/>
    <w:rsid w:val="00CD3000"/>
    <w:rsid w:val="00CD4FE9"/>
    <w:rsid w:val="00D00C2B"/>
    <w:rsid w:val="00D04E1E"/>
    <w:rsid w:val="00D05B3F"/>
    <w:rsid w:val="00D3273B"/>
    <w:rsid w:val="00D4004A"/>
    <w:rsid w:val="00D52B8B"/>
    <w:rsid w:val="00D66B2F"/>
    <w:rsid w:val="00D70CFC"/>
    <w:rsid w:val="00D95B00"/>
    <w:rsid w:val="00D95D5B"/>
    <w:rsid w:val="00DA4A03"/>
    <w:rsid w:val="00DA528C"/>
    <w:rsid w:val="00DC4112"/>
    <w:rsid w:val="00DC6506"/>
    <w:rsid w:val="00DC793A"/>
    <w:rsid w:val="00DE0270"/>
    <w:rsid w:val="00DE0A74"/>
    <w:rsid w:val="00DE40CC"/>
    <w:rsid w:val="00DE5C62"/>
    <w:rsid w:val="00DE781C"/>
    <w:rsid w:val="00E00E30"/>
    <w:rsid w:val="00E04652"/>
    <w:rsid w:val="00E10672"/>
    <w:rsid w:val="00E17147"/>
    <w:rsid w:val="00E2289E"/>
    <w:rsid w:val="00E241F1"/>
    <w:rsid w:val="00E34227"/>
    <w:rsid w:val="00E37B1C"/>
    <w:rsid w:val="00E51FA5"/>
    <w:rsid w:val="00E53AED"/>
    <w:rsid w:val="00E8029B"/>
    <w:rsid w:val="00E92F13"/>
    <w:rsid w:val="00EA27C5"/>
    <w:rsid w:val="00EA4126"/>
    <w:rsid w:val="00EB119E"/>
    <w:rsid w:val="00EB1C3F"/>
    <w:rsid w:val="00EB28AB"/>
    <w:rsid w:val="00EB532A"/>
    <w:rsid w:val="00EC01CA"/>
    <w:rsid w:val="00ED58B8"/>
    <w:rsid w:val="00ED6B39"/>
    <w:rsid w:val="00EE2D20"/>
    <w:rsid w:val="00EE4AE9"/>
    <w:rsid w:val="00EE5FD1"/>
    <w:rsid w:val="00EF19C8"/>
    <w:rsid w:val="00EF696C"/>
    <w:rsid w:val="00EF7031"/>
    <w:rsid w:val="00F03B21"/>
    <w:rsid w:val="00F03F04"/>
    <w:rsid w:val="00F050F7"/>
    <w:rsid w:val="00F119B6"/>
    <w:rsid w:val="00F126E7"/>
    <w:rsid w:val="00F13099"/>
    <w:rsid w:val="00F159BB"/>
    <w:rsid w:val="00F223FB"/>
    <w:rsid w:val="00F3137F"/>
    <w:rsid w:val="00F32959"/>
    <w:rsid w:val="00F431A8"/>
    <w:rsid w:val="00F51527"/>
    <w:rsid w:val="00F52A38"/>
    <w:rsid w:val="00F6241C"/>
    <w:rsid w:val="00F62C4E"/>
    <w:rsid w:val="00F63564"/>
    <w:rsid w:val="00F7159C"/>
    <w:rsid w:val="00F82DD1"/>
    <w:rsid w:val="00F868B6"/>
    <w:rsid w:val="00F90DA1"/>
    <w:rsid w:val="00F93A09"/>
    <w:rsid w:val="00F97607"/>
    <w:rsid w:val="00FA0080"/>
    <w:rsid w:val="00FC3F08"/>
    <w:rsid w:val="00FC6FF2"/>
    <w:rsid w:val="00FC72AA"/>
    <w:rsid w:val="00FD282E"/>
    <w:rsid w:val="00FD474E"/>
    <w:rsid w:val="00FE24C8"/>
    <w:rsid w:val="00FE37A6"/>
    <w:rsid w:val="00FF246B"/>
    <w:rsid w:val="00FF2DF1"/>
    <w:rsid w:val="00FF45A6"/>
    <w:rsid w:val="00FF50A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1334"/>
  <w15:docId w15:val="{505DAF04-E479-4C86-84F6-CD340D55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07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qFormat/>
    <w:rsid w:val="003B0B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978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9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978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6D7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32959"/>
    <w:pPr>
      <w:ind w:left="720"/>
      <w:contextualSpacing/>
    </w:pPr>
  </w:style>
  <w:style w:type="paragraph" w:styleId="Indentcorptext2">
    <w:name w:val="Body Text Indent 2"/>
    <w:basedOn w:val="Normal"/>
    <w:rsid w:val="003B0B07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B86307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B86307"/>
  </w:style>
  <w:style w:type="paragraph" w:styleId="Antet">
    <w:name w:val="header"/>
    <w:basedOn w:val="Normal"/>
    <w:rsid w:val="00B86307"/>
    <w:pPr>
      <w:tabs>
        <w:tab w:val="center" w:pos="4320"/>
        <w:tab w:val="right" w:pos="8640"/>
      </w:tabs>
    </w:pPr>
  </w:style>
  <w:style w:type="table" w:customStyle="1" w:styleId="TableGrid1">
    <w:name w:val="Table Grid1"/>
    <w:basedOn w:val="TabelNormal"/>
    <w:next w:val="Tabelgril"/>
    <w:uiPriority w:val="39"/>
    <w:rsid w:val="00DC411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Normal"/>
    <w:next w:val="Tabelgril"/>
    <w:uiPriority w:val="39"/>
    <w:rsid w:val="004879A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elNormal"/>
    <w:next w:val="Tabelgril"/>
    <w:uiPriority w:val="39"/>
    <w:rsid w:val="00262DF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">
    <w:name w:val="Tabel grilă1"/>
    <w:basedOn w:val="TabelNormal"/>
    <w:next w:val="Tabelgril"/>
    <w:uiPriority w:val="39"/>
    <w:rsid w:val="00EB532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2">
    <w:name w:val="Tabel grilă2"/>
    <w:basedOn w:val="TabelNormal"/>
    <w:next w:val="Tabelgril"/>
    <w:uiPriority w:val="39"/>
    <w:rsid w:val="002A520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3">
    <w:name w:val="Tabel grilă3"/>
    <w:basedOn w:val="TabelNormal"/>
    <w:next w:val="Tabelgril"/>
    <w:uiPriority w:val="39"/>
    <w:rsid w:val="003C0F0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">
    <w:name w:val="Tabel grilă4"/>
    <w:basedOn w:val="TabelNormal"/>
    <w:next w:val="Tabelgril"/>
    <w:uiPriority w:val="39"/>
    <w:rsid w:val="003C0F0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9A44BE"/>
    <w:rPr>
      <w:sz w:val="22"/>
      <w:szCs w:val="22"/>
    </w:rPr>
  </w:style>
  <w:style w:type="table" w:customStyle="1" w:styleId="Tabelgril5">
    <w:name w:val="Tabel grilă5"/>
    <w:basedOn w:val="TabelNormal"/>
    <w:next w:val="Tabelgril"/>
    <w:uiPriority w:val="39"/>
    <w:rsid w:val="009A44B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6">
    <w:name w:val="Tabel grilă6"/>
    <w:basedOn w:val="TabelNormal"/>
    <w:next w:val="Tabelgril"/>
    <w:uiPriority w:val="39"/>
    <w:rsid w:val="00507B0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7">
    <w:name w:val="Tabel grilă7"/>
    <w:basedOn w:val="TabelNormal"/>
    <w:next w:val="Tabelgril"/>
    <w:uiPriority w:val="39"/>
    <w:rsid w:val="00342CF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8">
    <w:name w:val="Tabel grilă8"/>
    <w:basedOn w:val="TabelNormal"/>
    <w:next w:val="Tabelgril"/>
    <w:uiPriority w:val="39"/>
    <w:rsid w:val="00206C2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9">
    <w:name w:val="Tabel grilă9"/>
    <w:basedOn w:val="TabelNormal"/>
    <w:next w:val="Tabelgril"/>
    <w:uiPriority w:val="39"/>
    <w:rsid w:val="00C178F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0">
    <w:name w:val="Tabel grilă10"/>
    <w:basedOn w:val="TabelNormal"/>
    <w:next w:val="Tabelgril"/>
    <w:uiPriority w:val="39"/>
    <w:rsid w:val="00CA130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1">
    <w:name w:val="Tabel grilă11"/>
    <w:basedOn w:val="TabelNormal"/>
    <w:next w:val="Tabelgril"/>
    <w:uiPriority w:val="39"/>
    <w:rsid w:val="00AD29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2">
    <w:name w:val="Tabel grilă12"/>
    <w:basedOn w:val="TabelNormal"/>
    <w:next w:val="Tabelgril"/>
    <w:uiPriority w:val="39"/>
    <w:rsid w:val="00C54D0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3">
    <w:name w:val="Tabel grilă13"/>
    <w:basedOn w:val="TabelNormal"/>
    <w:next w:val="Tabelgril"/>
    <w:uiPriority w:val="39"/>
    <w:rsid w:val="003637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4">
    <w:name w:val="Tabel grilă14"/>
    <w:basedOn w:val="TabelNormal"/>
    <w:next w:val="Tabelgril"/>
    <w:uiPriority w:val="39"/>
    <w:rsid w:val="007D427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5">
    <w:name w:val="Tabel grilă15"/>
    <w:basedOn w:val="TabelNormal"/>
    <w:next w:val="Tabelgril"/>
    <w:uiPriority w:val="39"/>
    <w:rsid w:val="001A18F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6">
    <w:name w:val="Tabel grilă16"/>
    <w:basedOn w:val="TabelNormal"/>
    <w:next w:val="Tabelgril"/>
    <w:uiPriority w:val="39"/>
    <w:rsid w:val="0016387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olCaracter">
    <w:name w:val="Subsol Caracter"/>
    <w:basedOn w:val="Fontdeparagrafimplicit"/>
    <w:link w:val="Subsol"/>
    <w:uiPriority w:val="99"/>
    <w:rsid w:val="00B80FB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plet%20documente%20desktop\Desktop\-%20HCL%2039%20PRIVIND%20RECTIFICARE%20BUGET%20VENITURI%20%20%20din%2002.06.2015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49A8-F6FA-43F2-8A70-2BD730E7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 HCL 39 PRIVIND RECTIFICARE BUGET VENITURI   din 02.06.2015.dot</Template>
  <TotalTime>30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cp:lastModifiedBy>secretar2018</cp:lastModifiedBy>
  <cp:revision>15</cp:revision>
  <cp:lastPrinted>2022-12-23T06:46:00Z</cp:lastPrinted>
  <dcterms:created xsi:type="dcterms:W3CDTF">2021-12-07T08:20:00Z</dcterms:created>
  <dcterms:modified xsi:type="dcterms:W3CDTF">2022-12-23T06:47:00Z</dcterms:modified>
</cp:coreProperties>
</file>