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096"/>
        <w:gridCol w:w="1671"/>
      </w:tblGrid>
      <w:tr w:rsidR="00390CCF" w:rsidRPr="00390CCF" w:rsidTr="00B15150">
        <w:trPr>
          <w:trHeight w:val="1548"/>
        </w:trPr>
        <w:tc>
          <w:tcPr>
            <w:tcW w:w="1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thick"/>
                <w:shd w:val="clear" w:color="auto" w:fill="FFFF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AF2DA35" wp14:editId="21A9CEB7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0" t="0" r="9525" b="9525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  <w:t>ROMÂNIA</w:t>
            </w:r>
          </w:p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  <w:t>JUDEȚUL IAȘI</w:t>
            </w:r>
          </w:p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  <w:t>COMUNA POPESTI</w:t>
            </w:r>
          </w:p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  <w:t>CONSILIUL LOCAL</w:t>
            </w:r>
          </w:p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0CCF" w:rsidRPr="00390CCF" w:rsidRDefault="00390CCF" w:rsidP="00390CC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thick"/>
                <w:shd w:val="clear" w:color="auto" w:fill="FFFF00"/>
                <w:lang w:val="en-US"/>
              </w:rPr>
            </w:pPr>
            <w:r w:rsidRPr="00390C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thick"/>
                <w:shd w:val="clear" w:color="auto" w:fill="FFFF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A6C0372" wp14:editId="6CCCF265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outlineLvl w:val="0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  <w:t xml:space="preserve"> HOTĂRÂRE</w:t>
      </w:r>
      <w:r w:rsidR="00D10348" w:rsidRPr="00D10348"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00"/>
        </w:rPr>
        <w:t>A NR. 89/22.12.2022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66" w:right="3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</w:rPr>
        <w:t>privind modificarea si completarea H.C.L. nr. 69/2022 privind adoptarea impozitelor si taxelor locale si a altor sume care se fac venit al bugetului local pentru anul 2023</w:t>
      </w:r>
    </w:p>
    <w:p w:rsidR="00A70FAA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</w:rPr>
        <w:t>Consiliul Local al Comunei Popești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Avand in vedere: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10348">
        <w:rPr>
          <w:rFonts w:ascii="Times New Roman" w:hAnsi="Times New Roman" w:cs="Times New Roman"/>
          <w:sz w:val="24"/>
          <w:szCs w:val="24"/>
        </w:rPr>
        <w:t>- raportul de specialitate</w:t>
      </w:r>
      <w:r w:rsidR="00D10348" w:rsidRPr="00D10348">
        <w:rPr>
          <w:rFonts w:ascii="Times New Roman" w:hAnsi="Times New Roman" w:cs="Times New Roman"/>
          <w:sz w:val="24"/>
          <w:szCs w:val="24"/>
        </w:rPr>
        <w:t xml:space="preserve"> 13942/24.11.2022</w:t>
      </w:r>
      <w:r w:rsidRPr="00D10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4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10348">
        <w:rPr>
          <w:rFonts w:ascii="Times New Roman" w:hAnsi="Times New Roman" w:cs="Times New Roman"/>
          <w:sz w:val="24"/>
          <w:szCs w:val="24"/>
        </w:rPr>
        <w:t xml:space="preserve"> de Compartimentul  Impozite si Taxe Locale </w:t>
      </w:r>
      <w:r w:rsidRPr="00D1034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10348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1034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referatul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nr. 13943/25.11.2022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emis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D10348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D10348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nr. 91/08.12.2022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inițiat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D103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</w:p>
    <w:p w:rsidR="00A70FAA" w:rsidRPr="00D10348" w:rsidRDefault="00A70FAA" w:rsidP="00390CCF">
      <w:pPr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55" w:lineRule="auto"/>
        <w:ind w:right="108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respectarea</w:t>
      </w:r>
      <w:r w:rsidRPr="00D103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principiului</w:t>
      </w:r>
      <w:r w:rsidRPr="00D103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transparentei</w:t>
      </w:r>
      <w:r w:rsidRPr="00D103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si</w:t>
      </w:r>
      <w:r w:rsidRPr="00D1034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publicitatii</w:t>
      </w:r>
      <w:r w:rsidRPr="00D103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drept</w:t>
      </w:r>
      <w:r w:rsidRPr="00D1034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pentru</w:t>
      </w:r>
      <w:r w:rsidRPr="00D1034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care</w:t>
      </w:r>
      <w:r w:rsidRPr="00D1034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prezentul proiect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de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hotarare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</w:t>
      </w:r>
      <w:r w:rsidRPr="00D1034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fost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publicat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pe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pagina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de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internet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Primariei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si</w:t>
      </w:r>
      <w:r w:rsidRPr="00D103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afisat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la</w:t>
      </w:r>
      <w:r w:rsidRPr="00D1034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sediul autoritatii publice locale;</w:t>
      </w:r>
    </w:p>
    <w:p w:rsidR="00A70FAA" w:rsidRPr="00D10348" w:rsidRDefault="00A70FAA" w:rsidP="00390CCF">
      <w:pPr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Constitutia Romaniei;</w:t>
      </w:r>
    </w:p>
    <w:p w:rsidR="00A70FAA" w:rsidRPr="00D10348" w:rsidRDefault="00A70FAA" w:rsidP="00390CCF">
      <w:pPr>
        <w:numPr>
          <w:ilvl w:val="0"/>
          <w:numId w:val="3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15" w:firstLine="36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prevederile art. 9 al Cartei europene a autonomiei locale, adoptata la Strasbourg la 15 octombrie 1985 si ratificata prin Legea</w:t>
      </w:r>
      <w:r w:rsidRPr="00D1034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nr.199/1997;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8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- Legea nr. 227/2015 privind Codul fiscal, cu modificarile si completarile ulterioare;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16" w:firstLine="36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H.G.</w:t>
      </w:r>
      <w:r w:rsidRPr="00D1034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nr.</w:t>
      </w:r>
      <w:r w:rsidRPr="00D1034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1/2016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privind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Normele</w:t>
      </w:r>
      <w:r w:rsidRPr="00D1034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metodologice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de</w:t>
      </w:r>
      <w:r w:rsidRPr="00D1034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aplicare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Codului</w:t>
      </w:r>
      <w:r w:rsidRPr="00D1034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fiscal,</w:t>
      </w:r>
      <w:r w:rsidRPr="00D1034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cu modificarile si completarile ulterioare;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08" w:firstLine="36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Legea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nr.</w:t>
      </w:r>
      <w:r w:rsidRPr="00D1034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207/2015</w:t>
      </w:r>
      <w:r w:rsidRPr="00D1034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privind</w:t>
      </w:r>
      <w:r w:rsidRPr="00D1034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Codul</w:t>
      </w:r>
      <w:r w:rsidRPr="00D1034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de</w:t>
      </w:r>
      <w:r w:rsidRPr="00D1034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procedura</w:t>
      </w:r>
      <w:r w:rsidRPr="00D1034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fiscala,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cu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modificarile</w:t>
      </w:r>
      <w:r w:rsidRPr="00D1034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si completarile ulterioare.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after="0" w:line="352" w:lineRule="auto"/>
        <w:ind w:right="111"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art. 129, alin. (4), lit. c) din O.U.G. nr. 57/2019 privind Codul Administrativ potrivit caruia:</w:t>
      </w:r>
      <w:r w:rsidRPr="00D10348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“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În exercitarea atribuţiilor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>………………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consiliul</w:t>
      </w:r>
      <w:r w:rsidRPr="00D10348">
        <w:rPr>
          <w:rFonts w:ascii="Times New Roman" w:hAnsi="Times New Roman" w:cs="Times New Roman"/>
          <w:b/>
          <w:bCs/>
          <w:i/>
          <w:iCs/>
          <w:spacing w:val="4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local: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06" w:hanging="428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) stabileşte</w:t>
      </w:r>
      <w:r w:rsidRPr="00D1034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şi</w:t>
      </w:r>
      <w:r w:rsidRPr="00D1034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aprobă impozitele şi</w:t>
      </w:r>
      <w:r w:rsidRPr="00D1034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taxele</w:t>
      </w:r>
      <w:r w:rsidRPr="00D1034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locale, în</w:t>
      </w:r>
      <w:r w:rsidRPr="00D10348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condiţiile</w:t>
      </w:r>
      <w:r w:rsidRPr="00D1034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legii”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352" w:lineRule="auto"/>
        <w:ind w:right="108" w:firstLine="360"/>
        <w:rPr>
          <w:rFonts w:ascii="Times New Roman" w:hAnsi="Times New Roman" w:cs="Times New Roman"/>
          <w:spacing w:val="53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- art. 16, alin. (2) si art. 27 din Legea nr. 273//2006 privind finantele publice locale, cu modificarile si completarile ulterioare, potrivit carora:</w:t>
      </w:r>
      <w:r w:rsidRPr="00D10348">
        <w:rPr>
          <w:rFonts w:ascii="Times New Roman" w:hAnsi="Times New Roman" w:cs="Times New Roman"/>
          <w:spacing w:val="53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“Autorităţile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outlineLvl w:val="1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administraţiei publice locale au competenţa stabilirii nivelurilor impozitelor şi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2" w:lineRule="auto"/>
        <w:ind w:left="118" w:right="108" w:hanging="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taxelor</w:t>
      </w:r>
      <w:r w:rsidRPr="00D10348">
        <w:rPr>
          <w:rFonts w:ascii="Times New Roman" w:hAnsi="Times New Roman" w:cs="Times New Roman"/>
          <w:b/>
          <w:bCs/>
          <w:i/>
          <w:iCs/>
          <w:spacing w:val="6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locale,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în</w:t>
      </w:r>
      <w:r w:rsidRPr="00D10348">
        <w:rPr>
          <w:rFonts w:ascii="Times New Roman" w:hAnsi="Times New Roman" w:cs="Times New Roman"/>
          <w:b/>
          <w:bCs/>
          <w:i/>
          <w:iCs/>
          <w:spacing w:val="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condiţiile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legii.”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>si</w:t>
      </w:r>
      <w:r w:rsidRPr="00D10348">
        <w:rPr>
          <w:rFonts w:ascii="Times New Roman" w:hAnsi="Times New Roman" w:cs="Times New Roman"/>
          <w:i/>
          <w:iCs/>
          <w:spacing w:val="6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Impozitele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taxele</w:t>
      </w:r>
      <w:r w:rsidRPr="00D10348">
        <w:rPr>
          <w:rFonts w:ascii="Times New Roman" w:hAnsi="Times New Roman" w:cs="Times New Roman"/>
          <w:b/>
          <w:bCs/>
          <w:i/>
          <w:iCs/>
          <w:spacing w:val="64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locale</w:t>
      </w:r>
      <w:r w:rsidRPr="00D10348">
        <w:rPr>
          <w:rFonts w:ascii="Times New Roman" w:hAnsi="Times New Roman" w:cs="Times New Roman"/>
          <w:b/>
          <w:bCs/>
          <w:i/>
          <w:iCs/>
          <w:spacing w:val="60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</w:t>
      </w:r>
      <w:r w:rsidRPr="00D10348"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aprobă</w:t>
      </w:r>
      <w:r w:rsidRPr="00D10348">
        <w:rPr>
          <w:rFonts w:ascii="Times New Roman" w:hAnsi="Times New Roman" w:cs="Times New Roman"/>
          <w:b/>
          <w:bCs/>
          <w:i/>
          <w:iCs/>
          <w:spacing w:val="6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consiliile locale, judeţene şi de Consiliul General al Municipiului Bucureşti, după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73" w:lineRule="exact"/>
        <w:ind w:left="118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caz, în limitele şi în condiţiile legii.”</w:t>
      </w:r>
    </w:p>
    <w:p w:rsidR="00A70FAA" w:rsidRPr="00D10348" w:rsidRDefault="00A70FAA" w:rsidP="00390CCF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after="0" w:line="350" w:lineRule="auto"/>
        <w:ind w:right="108"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D10348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7,</w:t>
      </w:r>
      <w:r w:rsidRPr="00D10348">
        <w:rPr>
          <w:rFonts w:ascii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alin.</w:t>
      </w:r>
      <w:r w:rsidRPr="00D10348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(13)</w:t>
      </w:r>
      <w:r w:rsidRPr="00D10348">
        <w:rPr>
          <w:rFonts w:ascii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din</w:t>
      </w:r>
      <w:r w:rsidRPr="00D10348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Legea</w:t>
      </w:r>
      <w:r w:rsidRPr="00D10348">
        <w:rPr>
          <w:rFonts w:ascii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Pr="00D10348">
        <w:rPr>
          <w:rFonts w:ascii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>52/2003</w:t>
      </w:r>
      <w:r w:rsidRPr="00D10348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republicata,</w:t>
      </w:r>
      <w:r w:rsidRPr="00D1034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privind</w:t>
      </w:r>
      <w:r w:rsidRPr="00D1034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transparenta decizionala</w:t>
      </w:r>
      <w:r w:rsidRPr="00D1034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in</w:t>
      </w:r>
      <w:r w:rsidRPr="00D1034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administratia</w:t>
      </w:r>
      <w:r w:rsidRPr="00D1034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publica</w:t>
      </w:r>
      <w:r w:rsidRPr="00D1034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potrivit</w:t>
      </w:r>
      <w:r w:rsidRPr="00D1034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caruia</w:t>
      </w:r>
      <w:r w:rsidRPr="00D1034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 În</w:t>
      </w:r>
      <w:r w:rsidRPr="00D10348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cazul</w:t>
      </w:r>
      <w:r w:rsidRPr="00D10348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reglementării</w:t>
      </w:r>
      <w:r w:rsidRPr="00D10348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unei</w:t>
      </w:r>
      <w:r w:rsidRPr="00D10348">
        <w:rPr>
          <w:rFonts w:ascii="Times New Roman" w:hAnsi="Times New Roman" w:cs="Times New Roman"/>
          <w:b/>
          <w:bCs/>
          <w:i/>
          <w:iCs/>
          <w:spacing w:val="5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situaţii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outlineLvl w:val="1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care, din cauza circumstanţelor sale excepţionale, impune adoptarea de soluţii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" w:lineRule="exact"/>
        <w:ind w:left="4607"/>
        <w:rPr>
          <w:rFonts w:ascii="Times New Roman" w:hAnsi="Times New Roman" w:cs="Times New Roman"/>
          <w:sz w:val="24"/>
          <w:szCs w:val="24"/>
        </w:rPr>
        <w:sectPr w:rsidR="00A70FAA" w:rsidRPr="00D10348" w:rsidSect="00B01D4E">
          <w:pgSz w:w="11910" w:h="16850"/>
          <w:pgMar w:top="0" w:right="1020" w:bottom="0" w:left="1300" w:header="708" w:footer="708" w:gutter="0"/>
          <w:cols w:space="708"/>
          <w:noEndnote/>
        </w:sectPr>
      </w:pPr>
      <w:r w:rsidRPr="00D1034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74E31DAE" wp14:editId="47F68BC7">
                <wp:extent cx="3084195" cy="15240"/>
                <wp:effectExtent l="9525" t="0" r="1143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195" cy="15240"/>
                          <a:chOff x="0" y="0"/>
                          <a:chExt cx="4857" cy="2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0" y="12"/>
                            <a:ext cx="4857" cy="20"/>
                          </a:xfrm>
                          <a:custGeom>
                            <a:avLst/>
                            <a:gdLst>
                              <a:gd name="T0" fmla="*/ 0 w 4857"/>
                              <a:gd name="T1" fmla="*/ 0 h 20"/>
                              <a:gd name="T2" fmla="*/ 4856 w 48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57" h="20">
                                <a:moveTo>
                                  <a:pt x="0" y="0"/>
                                </a:moveTo>
                                <a:lnTo>
                                  <a:pt x="4856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19FF05D" id="Group 13" o:spid="_x0000_s1026" style="width:242.85pt;height:1.2pt;mso-position-horizontal-relative:char;mso-position-vertical-relative:line" coordsize="4857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">
                <v:shape id="Freeform 3" o:spid="_x0000_s1027" style="position:absolute;top:12;width:4857;height:20;visibility:visible;mso-wrap-style:square;v-text-anchor:top" coordsize="48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" path="m,l4856,e" filled="f" strokeweight=".42331mm">
                  <v:path arrowok="t" o:connecttype="custom" o:connectlocs="0,0;4856,0" o:connectangles="0,0"/>
                </v:shape>
                <w10:anchorlock/>
              </v:group>
            </w:pict>
          </mc:Fallback>
        </mc:AlternateConten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lastRenderedPageBreak/>
        <w:t>imediate, în vederea evitării unei grave atingeri aduse interesului</w:t>
      </w:r>
      <w:r w:rsidRPr="00D10348">
        <w:rPr>
          <w:rFonts w:ascii="Times New Roman" w:hAnsi="Times New Roman" w:cs="Times New Roman"/>
          <w:b/>
          <w:bCs/>
          <w:i/>
          <w:iCs/>
          <w:spacing w:val="6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public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spacing w:val="-60"/>
          <w:sz w:val="24"/>
          <w:szCs w:val="24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proiectele</w:t>
      </w:r>
      <w:r w:rsidRPr="00D10348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de</w:t>
      </w:r>
      <w:r w:rsidRPr="00D10348">
        <w:rPr>
          <w:rFonts w:ascii="Times New Roman" w:hAnsi="Times New Roman" w:cs="Times New Roman"/>
          <w:b/>
          <w:bCs/>
          <w:i/>
          <w:iCs/>
          <w:spacing w:val="4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acte</w:t>
      </w:r>
      <w:r w:rsidRPr="00D10348">
        <w:rPr>
          <w:rFonts w:ascii="Times New Roman" w:hAnsi="Times New Roman" w:cs="Times New Roman"/>
          <w:b/>
          <w:bCs/>
          <w:i/>
          <w:iCs/>
          <w:spacing w:val="39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normative</w:t>
      </w:r>
      <w:r w:rsidRPr="00D10348">
        <w:rPr>
          <w:rFonts w:ascii="Times New Roman" w:hAnsi="Times New Roman" w:cs="Times New Roman"/>
          <w:b/>
          <w:bCs/>
          <w:i/>
          <w:iCs/>
          <w:spacing w:val="4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se</w:t>
      </w:r>
      <w:r w:rsidRPr="00D10348">
        <w:rPr>
          <w:rFonts w:ascii="Times New Roman" w:hAnsi="Times New Roman" w:cs="Times New Roman"/>
          <w:b/>
          <w:bCs/>
          <w:i/>
          <w:iCs/>
          <w:spacing w:val="4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supun</w:t>
      </w:r>
      <w:r w:rsidRPr="00D10348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adoptării</w:t>
      </w:r>
      <w:r w:rsidRPr="00D10348">
        <w:rPr>
          <w:rFonts w:ascii="Times New Roman" w:hAnsi="Times New Roman" w:cs="Times New Roman"/>
          <w:b/>
          <w:bCs/>
          <w:i/>
          <w:iCs/>
          <w:spacing w:val="4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în</w:t>
      </w:r>
      <w:r w:rsidRPr="00D10348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procedura</w:t>
      </w:r>
      <w:r w:rsidRPr="00D10348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de</w:t>
      </w:r>
      <w:r w:rsidRPr="00D10348">
        <w:rPr>
          <w:rFonts w:ascii="Times New Roman" w:hAnsi="Times New Roman" w:cs="Times New Roman"/>
          <w:b/>
          <w:bCs/>
          <w:i/>
          <w:iCs/>
          <w:spacing w:val="4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urgenţă</w:t>
      </w:r>
    </w:p>
    <w:p w:rsidR="00A70FAA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  <w:r w:rsidRPr="00D10348">
        <w:rPr>
          <w:rFonts w:ascii="Times New Roman" w:hAnsi="Times New Roman" w:cs="Times New Roman"/>
          <w:spacing w:val="-60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prevăzută de reglementările în vigoare.”</w:t>
      </w: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</w:pPr>
    </w:p>
    <w:p w:rsidR="00390CCF" w:rsidRPr="00D10348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 w:cs="Times New Roman"/>
          <w:spacing w:val="-60"/>
          <w:sz w:val="24"/>
          <w:szCs w:val="24"/>
        </w:rPr>
      </w:pPr>
    </w:p>
    <w:p w:rsidR="00A70FAA" w:rsidRPr="00D10348" w:rsidRDefault="00A70FAA" w:rsidP="00390CCF">
      <w:pPr>
        <w:numPr>
          <w:ilvl w:val="0"/>
          <w:numId w:val="1"/>
        </w:numPr>
        <w:tabs>
          <w:tab w:val="left" w:pos="32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pct. 56, 60, 62 din O.G. nr. 8/2021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pentru modificarea si completarea Legii</w:t>
      </w:r>
      <w:r w:rsidRPr="00D1034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nr. 227/2015 privind Codul fiscal, ordonanta publicata in M.O. nr. 832 din 31.08.2021;</w:t>
      </w:r>
    </w:p>
    <w:p w:rsidR="00A70FAA" w:rsidRPr="00D10348" w:rsidRDefault="00A70FAA" w:rsidP="00390CCF">
      <w:pPr>
        <w:numPr>
          <w:ilvl w:val="0"/>
          <w:numId w:val="1"/>
        </w:numPr>
        <w:tabs>
          <w:tab w:val="left" w:pos="273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art. 491 alin. (1^1) si (2) din Legea nr. 227/2015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privind Codul fiscal, cu modificarile si</w:t>
      </w:r>
      <w:r w:rsidRPr="00D10348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completarile ulterioare;</w:t>
      </w:r>
    </w:p>
    <w:p w:rsidR="00A70FAA" w:rsidRPr="00D10348" w:rsidRDefault="00A70FAA" w:rsidP="00390CCF">
      <w:pPr>
        <w:numPr>
          <w:ilvl w:val="0"/>
          <w:numId w:val="1"/>
        </w:numPr>
        <w:tabs>
          <w:tab w:val="left" w:pos="27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art.</w:t>
      </w:r>
      <w:r w:rsidRPr="00D10348">
        <w:rPr>
          <w:rFonts w:ascii="Times New Roman" w:hAnsi="Times New Roman" w:cs="Times New Roman"/>
          <w:b/>
          <w:bCs/>
          <w:spacing w:val="1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489</w:t>
      </w:r>
      <w:r w:rsidRPr="00D10348">
        <w:rPr>
          <w:rFonts w:ascii="Times New Roman" w:hAnsi="Times New Roman" w:cs="Times New Roman"/>
          <w:b/>
          <w:bCs/>
          <w:spacing w:val="13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alin.</w:t>
      </w:r>
      <w:r w:rsidRPr="00D10348">
        <w:rPr>
          <w:rFonts w:ascii="Times New Roman" w:hAnsi="Times New Roman" w:cs="Times New Roman"/>
          <w:b/>
          <w:bCs/>
          <w:spacing w:val="1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(5)</w:t>
      </w:r>
      <w:r w:rsidRPr="00D10348">
        <w:rPr>
          <w:rFonts w:ascii="Times New Roman" w:hAnsi="Times New Roman" w:cs="Times New Roman"/>
          <w:b/>
          <w:bCs/>
          <w:spacing w:val="1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si</w:t>
      </w:r>
      <w:r w:rsidRPr="00D10348">
        <w:rPr>
          <w:rFonts w:ascii="Times New Roman" w:hAnsi="Times New Roman" w:cs="Times New Roman"/>
          <w:b/>
          <w:bCs/>
          <w:spacing w:val="1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(6)</w:t>
      </w:r>
      <w:r w:rsidRPr="00D10348">
        <w:rPr>
          <w:rFonts w:ascii="Times New Roman" w:hAnsi="Times New Roman" w:cs="Times New Roman"/>
          <w:b/>
          <w:bCs/>
          <w:spacing w:val="1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din</w:t>
      </w:r>
      <w:r w:rsidRPr="00D10348">
        <w:rPr>
          <w:rFonts w:ascii="Times New Roman" w:hAnsi="Times New Roman" w:cs="Times New Roman"/>
          <w:b/>
          <w:bCs/>
          <w:spacing w:val="11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Legea</w:t>
      </w:r>
      <w:r w:rsidRPr="00D10348">
        <w:rPr>
          <w:rFonts w:ascii="Times New Roman" w:hAnsi="Times New Roman" w:cs="Times New Roman"/>
          <w:b/>
          <w:bCs/>
          <w:spacing w:val="13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nr.</w:t>
      </w:r>
      <w:r w:rsidRPr="00D10348">
        <w:rPr>
          <w:rFonts w:ascii="Times New Roman" w:hAnsi="Times New Roman" w:cs="Times New Roman"/>
          <w:b/>
          <w:bCs/>
          <w:spacing w:val="12"/>
          <w:sz w:val="24"/>
          <w:szCs w:val="24"/>
          <w:u w:val="thick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227/2015</w:t>
      </w:r>
      <w:r w:rsidRPr="00D10348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privind</w:t>
      </w:r>
      <w:r w:rsidRPr="00D1034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Codul</w:t>
      </w:r>
      <w:r w:rsidRPr="00D1034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fiscal,</w:t>
      </w:r>
      <w:r w:rsidRPr="00D1034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cu</w:t>
      </w:r>
      <w:r w:rsidRPr="00D1034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modificarile</w:t>
      </w:r>
      <w:r w:rsidRPr="00D1034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si completarile ulterioare;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right="10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Tinand seama de necesitatile de realizare a veniturilor proprii ale bugetului local pentru anul 2023 in scopul asigurarii finantarii cheltuielilor publice locale, pe de o parte, precum si de conditiile locale specifice zonei, pe de alta parte;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firstLine="540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În temeiul art. 129, alin. (4), lit. c) şi art. 196, alin.(1), lit. a) din O.U.G. nr. 57/2019 privind Codul</w:t>
      </w:r>
      <w:r w:rsidRPr="00D1034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administrativ.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sz w:val="24"/>
          <w:szCs w:val="24"/>
        </w:rPr>
        <w:t>HOTĂRĂȘTE</w:t>
      </w:r>
      <w:r w:rsidR="0034066F"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10348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118" w:right="111" w:firstLine="7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Art. 1.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Se adopta modificarea si completarea H.C.L. nr. 69/2022 privind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stabilirea impozitelor si taxelor locale si a altor sume care se fac venit al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bugetului local pentru anul 2023 conform ANEXA care face parte integranta din</w:t>
      </w:r>
      <w:r w:rsidRPr="00D10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b/>
          <w:bCs/>
          <w:sz w:val="24"/>
          <w:szCs w:val="24"/>
          <w:u w:val="thick"/>
        </w:rPr>
        <w:t>prezenta, astfel: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- Anexa 1 – “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>Impozitul/taxa pe cladiri - persoane fizice</w:t>
      </w:r>
      <w:r w:rsidRPr="00D10348">
        <w:rPr>
          <w:rFonts w:ascii="Times New Roman" w:hAnsi="Times New Roman" w:cs="Times New Roman"/>
          <w:sz w:val="24"/>
          <w:szCs w:val="24"/>
        </w:rPr>
        <w:t>”;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 xml:space="preserve"> - Anexa 3 - “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 xml:space="preserve">Impozitul/taxa pe cladiri - persoane juridice </w:t>
      </w:r>
      <w:r w:rsidRPr="00D10348">
        <w:rPr>
          <w:rFonts w:ascii="Times New Roman" w:hAnsi="Times New Roman" w:cs="Times New Roman"/>
          <w:sz w:val="24"/>
          <w:szCs w:val="24"/>
        </w:rPr>
        <w:t>”;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>- Anexa 5 - “</w:t>
      </w:r>
      <w:r w:rsidRPr="00D10348">
        <w:rPr>
          <w:rFonts w:ascii="Times New Roman" w:hAnsi="Times New Roman" w:cs="Times New Roman"/>
          <w:i/>
          <w:iCs/>
          <w:sz w:val="24"/>
          <w:szCs w:val="24"/>
        </w:rPr>
        <w:t xml:space="preserve">Impozitul/taxa pe mijloace de transport persoane fizice si juridice  </w:t>
      </w:r>
      <w:r w:rsidRPr="00D10348">
        <w:rPr>
          <w:rFonts w:ascii="Times New Roman" w:hAnsi="Times New Roman" w:cs="Times New Roman"/>
          <w:sz w:val="24"/>
          <w:szCs w:val="24"/>
        </w:rPr>
        <w:t>”;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Art. 2: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>Prezenta hotarare intra in vigoare incepand cu data de 01.01.2023.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  <w:u w:val="thick"/>
        </w:rPr>
        <w:t>Art. 3:</w:t>
      </w:r>
      <w:r w:rsidRPr="00D10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10348">
        <w:rPr>
          <w:rFonts w:ascii="Times New Roman" w:hAnsi="Times New Roman" w:cs="Times New Roman"/>
          <w:sz w:val="24"/>
          <w:szCs w:val="24"/>
        </w:rPr>
        <w:t xml:space="preserve"> Prezenta hotarare va fi comunicata:Institutiei Prefectului judetului Iasi , Primarului comunei Popesti , Compartimentului Impozite si Taxe locale si se aduce la </w:t>
      </w:r>
      <w:proofErr w:type="spellStart"/>
      <w:r w:rsidRPr="00D10348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D10348">
        <w:rPr>
          <w:rFonts w:ascii="Times New Roman" w:hAnsi="Times New Roman" w:cs="Times New Roman"/>
          <w:sz w:val="24"/>
          <w:szCs w:val="24"/>
        </w:rPr>
        <w:t xml:space="preserve"> publica prin </w:t>
      </w:r>
      <w:proofErr w:type="spellStart"/>
      <w:r w:rsidRPr="00D10348">
        <w:rPr>
          <w:rFonts w:ascii="Times New Roman" w:hAnsi="Times New Roman" w:cs="Times New Roman"/>
          <w:sz w:val="24"/>
          <w:szCs w:val="24"/>
        </w:rPr>
        <w:t>afisare</w:t>
      </w:r>
      <w:proofErr w:type="spellEnd"/>
      <w:r w:rsidRPr="00D10348">
        <w:rPr>
          <w:rFonts w:ascii="Times New Roman" w:hAnsi="Times New Roman" w:cs="Times New Roman"/>
          <w:sz w:val="24"/>
          <w:szCs w:val="24"/>
        </w:rPr>
        <w:t xml:space="preserve"> </w:t>
      </w:r>
      <w:r w:rsidR="00D10348" w:rsidRPr="00D10348">
        <w:rPr>
          <w:rFonts w:ascii="Times New Roman" w:hAnsi="Times New Roman" w:cs="Times New Roman"/>
          <w:sz w:val="24"/>
          <w:szCs w:val="24"/>
        </w:rPr>
        <w:t>și publicare</w:t>
      </w:r>
      <w:r w:rsidRPr="00D10348">
        <w:rPr>
          <w:rFonts w:ascii="Times New Roman" w:hAnsi="Times New Roman" w:cs="Times New Roman"/>
          <w:sz w:val="24"/>
          <w:szCs w:val="24"/>
        </w:rPr>
        <w:t>.</w:t>
      </w:r>
    </w:p>
    <w:p w:rsidR="00A70FAA" w:rsidRPr="00D10348" w:rsidRDefault="00A70FAA" w:rsidP="00390CCF">
      <w:pPr>
        <w:tabs>
          <w:tab w:val="left" w:pos="181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815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de ședință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,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Contrasemnează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 pentru legalitate</w:t>
      </w:r>
    </w:p>
    <w:p w:rsidR="00A70FAA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 Ionel                 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S</w:t>
      </w:r>
      <w:r>
        <w:rPr>
          <w:rFonts w:ascii="Times New Roman" w:hAnsi="Times New Roman" w:cs="Times New Roman"/>
          <w:sz w:val="24"/>
          <w:szCs w:val="24"/>
        </w:rPr>
        <w:t>ecretar General al Comunei Popeș</w:t>
      </w:r>
      <w:r w:rsidR="00A70FAA" w:rsidRPr="00D10348">
        <w:rPr>
          <w:rFonts w:ascii="Times New Roman" w:hAnsi="Times New Roman" w:cs="Times New Roman"/>
          <w:sz w:val="24"/>
          <w:szCs w:val="24"/>
        </w:rPr>
        <w:t>ti</w:t>
      </w:r>
    </w:p>
    <w:p w:rsidR="00A70FAA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Ș</w:t>
      </w:r>
      <w:r w:rsidR="00A70FAA" w:rsidRPr="00D10348">
        <w:rPr>
          <w:rFonts w:ascii="Times New Roman" w:hAnsi="Times New Roman" w:cs="Times New Roman"/>
          <w:sz w:val="24"/>
          <w:szCs w:val="24"/>
        </w:rPr>
        <w:t xml:space="preserve">tefan Iulia Georgeta </w:t>
      </w:r>
    </w:p>
    <w:p w:rsid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390CCF" w:rsidRDefault="00390CCF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</w:p>
    <w:p w:rsidR="00D10348" w:rsidRPr="00D10348" w:rsidRDefault="00D10348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eastAsia="Calibri" w:hAnsi="Times New Roman" w:cs="Times New Roman"/>
          <w:sz w:val="24"/>
          <w:szCs w:val="24"/>
        </w:rPr>
        <w:t>Adoptată în ședința publică ordinară din data de 22.12.2022, cu un număr de 14 voturi „pentru”, 0„abțineri” și 0 voturi „împotrivă”, exprimate de un număr de 14 consilieri locali prezenți la ședință din numărul total de 15 consilieri locali aleși  în funcție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D10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6"/>
        <w:rPr>
          <w:rFonts w:ascii="Times New Roman" w:hAnsi="Times New Roman" w:cs="Times New Roman"/>
          <w:sz w:val="24"/>
          <w:szCs w:val="24"/>
        </w:rPr>
        <w:sectPr w:rsidR="00A70FAA" w:rsidRPr="00D10348">
          <w:type w:val="continuous"/>
          <w:pgSz w:w="11910" w:h="16850"/>
          <w:pgMar w:top="0" w:right="1020" w:bottom="0" w:left="1300" w:header="708" w:footer="708" w:gutter="0"/>
          <w:cols w:space="708"/>
          <w:noEndnote/>
        </w:sectPr>
      </w:pPr>
    </w:p>
    <w:p w:rsidR="00D10348" w:rsidRPr="00D10348" w:rsidRDefault="00D10348" w:rsidP="00390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Cartuş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proceduri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obligatorii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ulterioare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adoptării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hotărârii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5426"/>
        <w:gridCol w:w="1290"/>
        <w:gridCol w:w="1996"/>
      </w:tblGrid>
      <w:tr w:rsidR="00D10348" w:rsidRPr="00D10348" w:rsidTr="005E4361">
        <w:trPr>
          <w:tblCellSpacing w:w="0" w:type="dxa"/>
        </w:trPr>
        <w:tc>
          <w:tcPr>
            <w:tcW w:w="9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PROCEDURI OBLIGATORII ULTERIOARE ADOPTĂRII HOTĂRÂ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RII CONSILIULUI LOCAL NR. 89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/22.12.2022</w:t>
            </w: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Operaţiuni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efectuate</w:t>
            </w:r>
            <w:proofErr w:type="spellEnd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Data ZZ/LL/AN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persoanei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responsabile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efectueze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procedura</w:t>
            </w:r>
            <w:proofErr w:type="spellEnd"/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Adoptarea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hotărârii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s-a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făcut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majoritate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sym w:font="Symbol" w:char="F06F"/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simplă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sym w:font="Symbol" w:char="F06F"/>
            </w:r>
            <w:r w:rsidRPr="00D10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absolută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sym w:font="Symbol" w:char="F06F"/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calificată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primar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către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prefectul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judeţului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D7253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 w:rsidR="00D10348"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Aducerea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cunoştinţa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publică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4)+5)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D7253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="00D10348"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Comunicarea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numai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celei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caracter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individual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4)+5)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56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Hotărârea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devine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obligatorie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6)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produce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efecte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juridice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7)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după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caz</w:t>
            </w:r>
            <w:proofErr w:type="spellEnd"/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D7253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bookmarkStart w:id="0" w:name="_GoBack"/>
            <w:bookmarkEnd w:id="0"/>
            <w:r w:rsidR="00D10348" w:rsidRPr="00D103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/12/2022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10348" w:rsidRPr="00D10348" w:rsidTr="005E4361">
        <w:trPr>
          <w:tblCellSpacing w:w="0" w:type="dxa"/>
        </w:trPr>
        <w:tc>
          <w:tcPr>
            <w:tcW w:w="945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Extrase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Ordonanţa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urgenţă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Guvernului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nr. 57/2019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Codul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administrativ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modificările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şi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completările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ulterioare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1)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139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(1):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exercitarea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atribuţiilor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revin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consiliul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local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adoptă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majoritate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absolută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simplă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după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caz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(2)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excepţie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la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prevederile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(1),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privind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dobândirea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înstrăinarea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dreptului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proprietate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cazul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bunurilor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imobile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adoptă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consiliul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local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majoritatea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calificată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definită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art. 5 lit. </w:t>
            </w:r>
            <w:proofErr w:type="spellStart"/>
            <w:proofErr w:type="gram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dd</w:t>
            </w:r>
            <w:proofErr w:type="spellEnd"/>
            <w:proofErr w:type="gram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), de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două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treimi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din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numărul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consilierilor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funcţie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."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2)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197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(2):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consiliului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local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primarului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."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3)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197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(1),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adaptat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Secretarul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general 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comunei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consiliului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local 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comunei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prefectului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10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lucrătoare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la data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adoptării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...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4)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197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(4):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...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aduc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cunoştinţa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publică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şi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condiţiile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legii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grija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secretarului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general 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comunei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."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5)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199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(1):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Comunicarea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hotărârilor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...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caracter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individual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către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persoanele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cărora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li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adresează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 face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cel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zile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la data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comunicării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oficiale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către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prefect."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6)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198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(1):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...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caracter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normativ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devin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obligatorii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la data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aducerii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cunoştinţă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publică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." </w:t>
            </w:r>
          </w:p>
          <w:p w:rsidR="00D10348" w:rsidRPr="00D10348" w:rsidRDefault="00D10348" w:rsidP="00390C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10348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7)</w:t>
            </w:r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 Art. 199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alin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(2): „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Hotărârile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... cu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caracter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individual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produc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efecte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juridice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la data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comunicării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către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persoanele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cărora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li se </w:t>
            </w:r>
            <w:proofErr w:type="spellStart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adresează</w:t>
            </w:r>
            <w:proofErr w:type="spellEnd"/>
            <w:r w:rsidRPr="00D1034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."</w:t>
            </w:r>
          </w:p>
        </w:tc>
      </w:tr>
    </w:tbl>
    <w:p w:rsidR="00D10348" w:rsidRPr="00D10348" w:rsidRDefault="00D10348" w:rsidP="0039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D10348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1</w:t>
      </w:r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 Se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completează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cu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numărul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şi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anul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hotărârii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consiliului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local.</w:t>
      </w:r>
    </w:p>
    <w:p w:rsidR="00D10348" w:rsidRPr="00D10348" w:rsidRDefault="00D10348" w:rsidP="00390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D10348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2</w:t>
      </w:r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 Se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bifează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tipul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de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majoritate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cu care s-</w:t>
      </w:r>
      <w:proofErr w:type="gram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a</w:t>
      </w:r>
      <w:proofErr w:type="gram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adoptat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hotărârea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D10348">
        <w:rPr>
          <w:rFonts w:ascii="Times New Roman" w:eastAsia="Times New Roman" w:hAnsi="Times New Roman" w:cs="Times New Roman"/>
          <w:color w:val="000000"/>
          <w:lang w:val="en-US"/>
        </w:rPr>
        <w:t>consiliului</w:t>
      </w:r>
      <w:proofErr w:type="spellEnd"/>
      <w:r w:rsidRPr="00D10348">
        <w:rPr>
          <w:rFonts w:ascii="Times New Roman" w:eastAsia="Times New Roman" w:hAnsi="Times New Roman" w:cs="Times New Roman"/>
          <w:color w:val="000000"/>
          <w:lang w:val="en-US"/>
        </w:rPr>
        <w:t xml:space="preserve"> local.</w:t>
      </w:r>
    </w:p>
    <w:p w:rsidR="00D10348" w:rsidRPr="00D10348" w:rsidRDefault="00D10348" w:rsidP="00390C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D10348" w:rsidRPr="00D10348" w:rsidRDefault="00D10348" w:rsidP="00390C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348" w:rsidRPr="00D10348" w:rsidRDefault="00D10348" w:rsidP="00390CCF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A70FAA" w:rsidRPr="00D10348" w:rsidRDefault="00A70FAA" w:rsidP="00390CC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"/>
        <w:jc w:val="center"/>
        <w:rPr>
          <w:rFonts w:ascii="Times New Roman" w:hAnsi="Times New Roman" w:cs="Times New Roman"/>
          <w:sz w:val="24"/>
          <w:szCs w:val="24"/>
        </w:rPr>
      </w:pPr>
    </w:p>
    <w:p w:rsidR="00095AB6" w:rsidRPr="00D10348" w:rsidRDefault="00095AB6" w:rsidP="00390CCF">
      <w:pPr>
        <w:rPr>
          <w:rFonts w:ascii="Times New Roman" w:hAnsi="Times New Roman" w:cs="Times New Roman"/>
          <w:sz w:val="24"/>
          <w:szCs w:val="24"/>
        </w:rPr>
      </w:pPr>
    </w:p>
    <w:sectPr w:rsidR="00095AB6" w:rsidRPr="00D10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"/>
      <w:lvlJc w:val="left"/>
      <w:pPr>
        <w:ind w:left="11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2013" w:hanging="360"/>
      </w:pPr>
    </w:lvl>
    <w:lvl w:ilvl="3">
      <w:numFmt w:val="bullet"/>
      <w:lvlText w:val="•"/>
      <w:lvlJc w:val="left"/>
      <w:pPr>
        <w:ind w:left="2959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53" w:hanging="360"/>
      </w:pPr>
    </w:lvl>
    <w:lvl w:ilvl="6">
      <w:numFmt w:val="bullet"/>
      <w:lvlText w:val="•"/>
      <w:lvlJc w:val="left"/>
      <w:pPr>
        <w:ind w:left="5799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"/>
      <w:lvlJc w:val="left"/>
      <w:pPr>
        <w:ind w:left="118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66" w:hanging="360"/>
      </w:pPr>
    </w:lvl>
    <w:lvl w:ilvl="2">
      <w:numFmt w:val="bullet"/>
      <w:lvlText w:val="•"/>
      <w:lvlJc w:val="left"/>
      <w:pPr>
        <w:ind w:left="2013" w:hanging="360"/>
      </w:pPr>
    </w:lvl>
    <w:lvl w:ilvl="3">
      <w:numFmt w:val="bullet"/>
      <w:lvlText w:val="•"/>
      <w:lvlJc w:val="left"/>
      <w:pPr>
        <w:ind w:left="2959" w:hanging="360"/>
      </w:pPr>
    </w:lvl>
    <w:lvl w:ilvl="4">
      <w:numFmt w:val="bullet"/>
      <w:lvlText w:val="•"/>
      <w:lvlJc w:val="left"/>
      <w:pPr>
        <w:ind w:left="3906" w:hanging="360"/>
      </w:pPr>
    </w:lvl>
    <w:lvl w:ilvl="5">
      <w:numFmt w:val="bullet"/>
      <w:lvlText w:val="•"/>
      <w:lvlJc w:val="left"/>
      <w:pPr>
        <w:ind w:left="4853" w:hanging="360"/>
      </w:pPr>
    </w:lvl>
    <w:lvl w:ilvl="6">
      <w:numFmt w:val="bullet"/>
      <w:lvlText w:val="•"/>
      <w:lvlJc w:val="left"/>
      <w:pPr>
        <w:ind w:left="5799" w:hanging="360"/>
      </w:pPr>
    </w:lvl>
    <w:lvl w:ilvl="7">
      <w:numFmt w:val="bullet"/>
      <w:lvlText w:val="•"/>
      <w:lvlJc w:val="left"/>
      <w:pPr>
        <w:ind w:left="6746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118" w:hanging="209"/>
      </w:pPr>
      <w:rPr>
        <w:rFonts w:ascii="Arial" w:hAnsi="Arial" w:cs="Arial"/>
        <w:b/>
        <w:bCs/>
        <w:spacing w:val="-7"/>
        <w:w w:val="99"/>
        <w:sz w:val="24"/>
        <w:szCs w:val="24"/>
      </w:rPr>
    </w:lvl>
    <w:lvl w:ilvl="1">
      <w:numFmt w:val="bullet"/>
      <w:lvlText w:val="•"/>
      <w:lvlJc w:val="left"/>
      <w:pPr>
        <w:ind w:left="1066" w:hanging="209"/>
      </w:pPr>
    </w:lvl>
    <w:lvl w:ilvl="2">
      <w:numFmt w:val="bullet"/>
      <w:lvlText w:val="•"/>
      <w:lvlJc w:val="left"/>
      <w:pPr>
        <w:ind w:left="2013" w:hanging="209"/>
      </w:pPr>
    </w:lvl>
    <w:lvl w:ilvl="3">
      <w:numFmt w:val="bullet"/>
      <w:lvlText w:val="•"/>
      <w:lvlJc w:val="left"/>
      <w:pPr>
        <w:ind w:left="2959" w:hanging="209"/>
      </w:pPr>
    </w:lvl>
    <w:lvl w:ilvl="4">
      <w:numFmt w:val="bullet"/>
      <w:lvlText w:val="•"/>
      <w:lvlJc w:val="left"/>
      <w:pPr>
        <w:ind w:left="3906" w:hanging="209"/>
      </w:pPr>
    </w:lvl>
    <w:lvl w:ilvl="5">
      <w:numFmt w:val="bullet"/>
      <w:lvlText w:val="•"/>
      <w:lvlJc w:val="left"/>
      <w:pPr>
        <w:ind w:left="4853" w:hanging="209"/>
      </w:pPr>
    </w:lvl>
    <w:lvl w:ilvl="6">
      <w:numFmt w:val="bullet"/>
      <w:lvlText w:val="•"/>
      <w:lvlJc w:val="left"/>
      <w:pPr>
        <w:ind w:left="5799" w:hanging="209"/>
      </w:pPr>
    </w:lvl>
    <w:lvl w:ilvl="7">
      <w:numFmt w:val="bullet"/>
      <w:lvlText w:val="•"/>
      <w:lvlJc w:val="left"/>
      <w:pPr>
        <w:ind w:left="6746" w:hanging="209"/>
      </w:pPr>
    </w:lvl>
    <w:lvl w:ilvl="8">
      <w:numFmt w:val="bullet"/>
      <w:lvlText w:val="•"/>
      <w:lvlJc w:val="left"/>
      <w:pPr>
        <w:ind w:left="7693" w:hanging="2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F8"/>
    <w:rsid w:val="00095AB6"/>
    <w:rsid w:val="0034066F"/>
    <w:rsid w:val="00390CCF"/>
    <w:rsid w:val="005C0BF8"/>
    <w:rsid w:val="00A70FAA"/>
    <w:rsid w:val="00D10348"/>
    <w:rsid w:val="00D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57444-09F8-4FA0-9571-4DEDA83C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F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1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secretar2018</cp:lastModifiedBy>
  <cp:revision>7</cp:revision>
  <cp:lastPrinted>2022-12-23T06:39:00Z</cp:lastPrinted>
  <dcterms:created xsi:type="dcterms:W3CDTF">2022-12-07T06:36:00Z</dcterms:created>
  <dcterms:modified xsi:type="dcterms:W3CDTF">2022-12-23T06:40:00Z</dcterms:modified>
</cp:coreProperties>
</file>