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CC0217" w14:textId="5D03928A" w:rsidR="00A31BFC" w:rsidRPr="00F7105C" w:rsidRDefault="00B21256" w:rsidP="000249CD">
      <w:pPr>
        <w:jc w:val="right"/>
        <w:rPr>
          <w:rFonts w:eastAsia="Calibri" w:cs="Times New Roman"/>
          <w:b/>
          <w:szCs w:val="24"/>
        </w:rPr>
      </w:pPr>
      <w:bookmarkStart w:id="0" w:name="_Hlk83722867"/>
      <w:r w:rsidRPr="00F7105C">
        <w:rPr>
          <w:rFonts w:eastAsia="Calibri" w:cs="Times New Roman"/>
          <w:b/>
          <w:szCs w:val="24"/>
        </w:rPr>
        <w:t xml:space="preserve">Anexa nr. 1 la </w:t>
      </w:r>
      <w:r w:rsidR="00A31BFC" w:rsidRPr="00F7105C">
        <w:rPr>
          <w:rFonts w:eastAsia="Calibri" w:cs="Times New Roman"/>
          <w:b/>
          <w:szCs w:val="24"/>
        </w:rPr>
        <w:t>H</w:t>
      </w:r>
      <w:r w:rsidR="006A22A6" w:rsidRPr="00F7105C">
        <w:rPr>
          <w:rFonts w:eastAsia="Calibri" w:cs="Times New Roman"/>
          <w:b/>
          <w:szCs w:val="24"/>
        </w:rPr>
        <w:t>CL</w:t>
      </w:r>
      <w:r w:rsidR="00A31BFC" w:rsidRPr="00F7105C">
        <w:rPr>
          <w:rFonts w:eastAsia="Calibri" w:cs="Times New Roman"/>
          <w:b/>
          <w:szCs w:val="24"/>
        </w:rPr>
        <w:t xml:space="preserve"> </w:t>
      </w:r>
      <w:r w:rsidRPr="00F7105C">
        <w:rPr>
          <w:rFonts w:eastAsia="Calibri" w:cs="Times New Roman"/>
          <w:b/>
          <w:szCs w:val="24"/>
        </w:rPr>
        <w:t xml:space="preserve">nr. </w:t>
      </w:r>
      <w:r w:rsidR="0005396E">
        <w:rPr>
          <w:rFonts w:eastAsia="Calibri" w:cs="Times New Roman"/>
          <w:b/>
          <w:szCs w:val="24"/>
          <w:highlight w:val="yellow"/>
        </w:rPr>
        <w:t>64/07.</w:t>
      </w:r>
      <w:bookmarkStart w:id="1" w:name="_GoBack"/>
      <w:bookmarkEnd w:id="1"/>
      <w:r w:rsidR="0005396E">
        <w:rPr>
          <w:rFonts w:eastAsia="Calibri" w:cs="Times New Roman"/>
          <w:b/>
          <w:szCs w:val="24"/>
          <w:highlight w:val="yellow"/>
        </w:rPr>
        <w:t>10.2022</w:t>
      </w:r>
    </w:p>
    <w:bookmarkEnd w:id="0"/>
    <w:p w14:paraId="6EF0AD53" w14:textId="77777777" w:rsidR="00745F16" w:rsidRPr="00F7105C" w:rsidRDefault="00745F16" w:rsidP="000249CD">
      <w:pPr>
        <w:jc w:val="center"/>
        <w:rPr>
          <w:rFonts w:eastAsia="Calibri" w:cs="Times New Roman"/>
          <w:b/>
          <w:szCs w:val="24"/>
        </w:rPr>
      </w:pPr>
    </w:p>
    <w:p w14:paraId="520A8E2F" w14:textId="203572A4" w:rsidR="00374510" w:rsidRPr="00F7105C" w:rsidRDefault="00C14B0D" w:rsidP="000249CD">
      <w:pPr>
        <w:jc w:val="center"/>
        <w:rPr>
          <w:rFonts w:eastAsia="Calibri" w:cs="Times New Roman"/>
          <w:b/>
          <w:szCs w:val="24"/>
        </w:rPr>
      </w:pPr>
      <w:r w:rsidRPr="00F7105C">
        <w:rPr>
          <w:rFonts w:eastAsia="Calibri" w:cs="Times New Roman"/>
          <w:b/>
          <w:szCs w:val="24"/>
        </w:rPr>
        <w:t xml:space="preserve">DESCRIEREA SUMARĂ A INVESTIȚIEI PENTRU </w:t>
      </w:r>
      <w:r w:rsidR="002068C3" w:rsidRPr="00F7105C">
        <w:rPr>
          <w:rFonts w:cs="Times New Roman"/>
          <w:b/>
          <w:szCs w:val="24"/>
        </w:rPr>
        <w:t>„CONSOLIDARE SEISMICĂ ȘI ENERGETICĂ A ȘCOLII TIP SPIRU HARET DIN COMUNA POPEȘTI, JUDEȚUL IAȘI”</w:t>
      </w:r>
    </w:p>
    <w:p w14:paraId="6ACE6AD1" w14:textId="74021868" w:rsidR="00745F16" w:rsidRPr="00F7105C" w:rsidRDefault="00745F16" w:rsidP="000249CD">
      <w:pPr>
        <w:rPr>
          <w:rFonts w:cs="Times New Roman"/>
          <w:szCs w:val="24"/>
        </w:rPr>
      </w:pPr>
    </w:p>
    <w:p w14:paraId="0F6F4884" w14:textId="77777777" w:rsidR="006A22A6" w:rsidRPr="00F7105C" w:rsidRDefault="006A22A6" w:rsidP="000249CD">
      <w:pPr>
        <w:rPr>
          <w:rFonts w:cs="Times New Roman"/>
          <w:szCs w:val="24"/>
        </w:rPr>
      </w:pPr>
    </w:p>
    <w:p w14:paraId="0BE4D2DC" w14:textId="79E18559" w:rsidR="00745F16" w:rsidRPr="00F7105C" w:rsidRDefault="0041265C" w:rsidP="000249CD">
      <w:pPr>
        <w:pStyle w:val="Listparagraf"/>
        <w:numPr>
          <w:ilvl w:val="0"/>
          <w:numId w:val="1"/>
        </w:numPr>
        <w:shd w:val="clear" w:color="auto" w:fill="DBE5F1" w:themeFill="accent1" w:themeFillTint="33"/>
        <w:ind w:left="0" w:firstLine="567"/>
        <w:contextualSpacing/>
        <w:rPr>
          <w:rFonts w:eastAsia="Calibri"/>
          <w:b/>
          <w:szCs w:val="24"/>
          <w:lang w:val="ro-RO"/>
        </w:rPr>
      </w:pPr>
      <w:r w:rsidRPr="00F7105C">
        <w:rPr>
          <w:rFonts w:eastAsia="Calibri"/>
          <w:b/>
          <w:szCs w:val="24"/>
          <w:lang w:val="ro-RO"/>
        </w:rPr>
        <w:t>DESCRIEREA GENERALĂ A INVESTIȚIEI</w:t>
      </w:r>
      <w:r w:rsidR="00C302E7" w:rsidRPr="00F7105C">
        <w:rPr>
          <w:rFonts w:eastAsia="Calibri"/>
          <w:b/>
          <w:szCs w:val="24"/>
          <w:lang w:val="ro-RO"/>
        </w:rPr>
        <w:t>:</w:t>
      </w:r>
    </w:p>
    <w:p w14:paraId="0C684DCD" w14:textId="77777777" w:rsidR="000249CD" w:rsidRPr="00F7105C" w:rsidRDefault="000249CD" w:rsidP="000249CD">
      <w:pPr>
        <w:ind w:firstLine="567"/>
        <w:contextualSpacing/>
        <w:rPr>
          <w:rFonts w:cs="Times New Roman"/>
          <w:iCs/>
          <w:kern w:val="2"/>
          <w:sz w:val="16"/>
          <w:szCs w:val="16"/>
        </w:rPr>
      </w:pPr>
    </w:p>
    <w:p w14:paraId="64F5D145" w14:textId="47DECA9E" w:rsidR="00ED2E73" w:rsidRPr="00F7105C" w:rsidRDefault="00ED2E73" w:rsidP="000249CD">
      <w:pPr>
        <w:ind w:firstLine="567"/>
        <w:contextualSpacing/>
        <w:rPr>
          <w:rFonts w:cs="Times New Roman"/>
          <w:iCs/>
          <w:kern w:val="2"/>
          <w:szCs w:val="24"/>
          <w:highlight w:val="yellow"/>
        </w:rPr>
      </w:pPr>
      <w:r w:rsidRPr="00F7105C">
        <w:rPr>
          <w:rFonts w:cs="Times New Roman"/>
          <w:iCs/>
          <w:kern w:val="2"/>
          <w:szCs w:val="24"/>
        </w:rPr>
        <w:t>Terenul aferent investiției se află în intravilanul comunei Popești, în satul Popești, fiind bun care aparține domeniului public al comunei Popești, județul Iași, înscris în anexa nr. 58 - Inventarul bunurilor care aparțin domeniului public al comunei Popești, județul Iași a H.G.R. nr. 1354 - 2001-Hotărâre privind atestarea domeniului public al județului Iași, precum și al municipiilor orașelor și comunelor din județul Iași. Imobilul - teren deține nr. cadastral 60772 din CF 60772.</w:t>
      </w:r>
    </w:p>
    <w:p w14:paraId="103B1C3E" w14:textId="6F1F1846" w:rsidR="00ED2E73" w:rsidRPr="00F7105C" w:rsidRDefault="00ED2E73" w:rsidP="000249CD">
      <w:pPr>
        <w:ind w:firstLine="567"/>
        <w:contextualSpacing/>
        <w:rPr>
          <w:rFonts w:cs="Times New Roman"/>
          <w:iCs/>
          <w:color w:val="FF0000"/>
          <w:kern w:val="2"/>
          <w:szCs w:val="24"/>
        </w:rPr>
      </w:pPr>
      <w:r w:rsidRPr="00F7105C">
        <w:rPr>
          <w:rFonts w:cs="Times New Roman"/>
          <w:iCs/>
          <w:kern w:val="2"/>
          <w:szCs w:val="24"/>
        </w:rPr>
        <w:t xml:space="preserve">Pentru clădirea studiată, C2 - Școală generală (regim P), nu a fost identificată documentația inițială a obiectivului construit, însă perioada construirii este la început de secol XX, 1897-1910. </w:t>
      </w:r>
    </w:p>
    <w:p w14:paraId="6AE71C7F" w14:textId="77777777" w:rsidR="00ED2E73" w:rsidRPr="00F7105C" w:rsidRDefault="00ED2E73" w:rsidP="00ED2E73">
      <w:pPr>
        <w:ind w:firstLine="567"/>
        <w:contextualSpacing/>
        <w:rPr>
          <w:rFonts w:cs="Times New Roman"/>
          <w:iCs/>
          <w:kern w:val="2"/>
          <w:szCs w:val="24"/>
        </w:rPr>
      </w:pPr>
      <w:r w:rsidRPr="00F7105C">
        <w:rPr>
          <w:rFonts w:cs="Times New Roman"/>
          <w:iCs/>
          <w:kern w:val="2"/>
          <w:szCs w:val="24"/>
        </w:rPr>
        <w:t>Structura de rezistență a imobilului este alcătuită din pereți structurali din zidărie de cărămidă plină, planșee din lemn și fundațiile sunt din beton ciclopian.</w:t>
      </w:r>
    </w:p>
    <w:p w14:paraId="3F3D1B77" w14:textId="77777777" w:rsidR="00ED2E73" w:rsidRPr="00F7105C" w:rsidRDefault="00ED2E73" w:rsidP="00ED2E73">
      <w:pPr>
        <w:ind w:firstLine="567"/>
        <w:contextualSpacing/>
        <w:rPr>
          <w:rFonts w:cs="Times New Roman"/>
          <w:iCs/>
          <w:kern w:val="2"/>
          <w:szCs w:val="24"/>
        </w:rPr>
      </w:pPr>
      <w:r w:rsidRPr="00F7105C">
        <w:rPr>
          <w:rFonts w:cs="Times New Roman"/>
          <w:iCs/>
          <w:kern w:val="2"/>
          <w:szCs w:val="24"/>
        </w:rPr>
        <w:t>Grosimea pereților la nivelul parterului este de 28-42cm. Pereții exteriori au o grosime de 42cm (o cărămidă și jumătate), iar cei de la interior de 28cm (o cărămidă). Planșeul este alcătuit din grinzi din lemn dispuse pe direcție transversală, podină și tavan din tencuială la partea inferioară și podină de calcare la partea superioară.</w:t>
      </w:r>
    </w:p>
    <w:p w14:paraId="26536A4A" w14:textId="77777777" w:rsidR="00ED2E73" w:rsidRPr="00F7105C" w:rsidRDefault="00ED2E73" w:rsidP="00ED2E73">
      <w:pPr>
        <w:ind w:firstLine="567"/>
        <w:contextualSpacing/>
        <w:rPr>
          <w:rFonts w:cs="Times New Roman"/>
          <w:iCs/>
          <w:kern w:val="2"/>
          <w:szCs w:val="24"/>
        </w:rPr>
      </w:pPr>
      <w:r w:rsidRPr="00F7105C">
        <w:rPr>
          <w:rFonts w:cs="Times New Roman"/>
          <w:iCs/>
          <w:kern w:val="2"/>
          <w:szCs w:val="24"/>
        </w:rPr>
        <w:t>Șarpanta clădirii este tip șarpantă pe scaune, din lemn ecarisat și este acoperită cu învelitoare din tablă fălțuită. Coșurile de fum sunt realizate din cărămidă. Planșeul de peste parter este realizat din grinzi din lemn dispuse transversal și longitudinal, la partea inferioară fiind finisat cu plasă rabiț și tencuieli interioare.</w:t>
      </w:r>
    </w:p>
    <w:p w14:paraId="46EA6DD4" w14:textId="69216C5A" w:rsidR="00ED2E73" w:rsidRPr="00F7105C" w:rsidRDefault="00ED2E73" w:rsidP="00ED2E73">
      <w:pPr>
        <w:ind w:firstLine="567"/>
        <w:contextualSpacing/>
        <w:rPr>
          <w:rFonts w:cs="Times New Roman"/>
          <w:iCs/>
          <w:kern w:val="2"/>
          <w:szCs w:val="24"/>
        </w:rPr>
      </w:pPr>
      <w:r w:rsidRPr="00F7105C">
        <w:rPr>
          <w:rFonts w:cs="Times New Roman"/>
          <w:iCs/>
          <w:kern w:val="2"/>
          <w:szCs w:val="24"/>
        </w:rPr>
        <w:t>La interior, pardoselile existente sunt realizate din lemn masiv, beton simplu și beton mozaicat. Tâmplăria exterioară și interioară este parțial realizată din lemn lăcuit și parțial din P.V.C., tencuielile exterioare sunt tencuieli pe bază de ciment.</w:t>
      </w:r>
    </w:p>
    <w:p w14:paraId="3D4E0B2E" w14:textId="61A6865D" w:rsidR="00745F16" w:rsidRDefault="00745F16" w:rsidP="000249CD">
      <w:pPr>
        <w:ind w:firstLine="567"/>
        <w:rPr>
          <w:rFonts w:cs="Times New Roman"/>
          <w:szCs w:val="24"/>
        </w:rPr>
      </w:pPr>
    </w:p>
    <w:p w14:paraId="4C7D905A" w14:textId="08179C1F" w:rsidR="008A1BB3" w:rsidRDefault="008A1BB3" w:rsidP="000249CD">
      <w:pPr>
        <w:ind w:firstLine="567"/>
        <w:rPr>
          <w:rFonts w:cs="Times New Roman"/>
          <w:szCs w:val="24"/>
        </w:rPr>
      </w:pPr>
    </w:p>
    <w:p w14:paraId="0CCD196C" w14:textId="3354F4A4" w:rsidR="008A1BB3" w:rsidRDefault="008A1BB3" w:rsidP="000249CD">
      <w:pPr>
        <w:ind w:firstLine="567"/>
        <w:rPr>
          <w:rFonts w:cs="Times New Roman"/>
          <w:szCs w:val="24"/>
        </w:rPr>
      </w:pPr>
    </w:p>
    <w:p w14:paraId="5D39F817" w14:textId="77777777" w:rsidR="008A1BB3" w:rsidRPr="00F7105C" w:rsidRDefault="008A1BB3" w:rsidP="000249CD">
      <w:pPr>
        <w:ind w:firstLine="567"/>
        <w:rPr>
          <w:rFonts w:cs="Times New Roman"/>
          <w:szCs w:val="24"/>
        </w:rPr>
      </w:pPr>
    </w:p>
    <w:p w14:paraId="4CA5DDA9" w14:textId="2EB0CE85" w:rsidR="00745F16" w:rsidRPr="00F7105C" w:rsidRDefault="00745F16" w:rsidP="000249CD">
      <w:pPr>
        <w:pStyle w:val="Listparagraf"/>
        <w:numPr>
          <w:ilvl w:val="0"/>
          <w:numId w:val="1"/>
        </w:numPr>
        <w:shd w:val="clear" w:color="auto" w:fill="DBE5F1" w:themeFill="accent1" w:themeFillTint="33"/>
        <w:ind w:left="0" w:firstLine="567"/>
        <w:rPr>
          <w:b/>
          <w:bCs/>
          <w:noProof/>
          <w:szCs w:val="24"/>
          <w:lang w:val="ro-RO"/>
        </w:rPr>
      </w:pPr>
      <w:r w:rsidRPr="00F7105C">
        <w:rPr>
          <w:b/>
          <w:bCs/>
          <w:noProof/>
          <w:szCs w:val="24"/>
          <w:lang w:val="ro-RO"/>
        </w:rPr>
        <w:lastRenderedPageBreak/>
        <w:t>ACTIVIT</w:t>
      </w:r>
      <w:r w:rsidR="00850F30" w:rsidRPr="00F7105C">
        <w:rPr>
          <w:b/>
          <w:bCs/>
          <w:noProof/>
          <w:szCs w:val="24"/>
          <w:lang w:val="ro-RO"/>
        </w:rPr>
        <w:t>ĂȚ</w:t>
      </w:r>
      <w:r w:rsidRPr="00F7105C">
        <w:rPr>
          <w:b/>
          <w:bCs/>
          <w:noProof/>
          <w:szCs w:val="24"/>
          <w:lang w:val="ro-RO"/>
        </w:rPr>
        <w:t>I / AC</w:t>
      </w:r>
      <w:r w:rsidR="00850F30" w:rsidRPr="00F7105C">
        <w:rPr>
          <w:b/>
          <w:bCs/>
          <w:noProof/>
          <w:szCs w:val="24"/>
          <w:lang w:val="ro-RO"/>
        </w:rPr>
        <w:t>Ț</w:t>
      </w:r>
      <w:r w:rsidRPr="00F7105C">
        <w:rPr>
          <w:b/>
          <w:bCs/>
          <w:noProof/>
          <w:szCs w:val="24"/>
          <w:lang w:val="ro-RO"/>
        </w:rPr>
        <w:t>IUNI SPECIFICE REALIZ</w:t>
      </w:r>
      <w:r w:rsidR="00BF0638" w:rsidRPr="00F7105C">
        <w:rPr>
          <w:b/>
          <w:bCs/>
          <w:noProof/>
          <w:szCs w:val="24"/>
          <w:lang w:val="ro-RO"/>
        </w:rPr>
        <w:t>Ă</w:t>
      </w:r>
      <w:r w:rsidRPr="00F7105C">
        <w:rPr>
          <w:b/>
          <w:bCs/>
          <w:noProof/>
          <w:szCs w:val="24"/>
          <w:lang w:val="ro-RO"/>
        </w:rPr>
        <w:t>RII DE INVESTI</w:t>
      </w:r>
      <w:r w:rsidR="00126C20" w:rsidRPr="00F7105C">
        <w:rPr>
          <w:b/>
          <w:bCs/>
          <w:noProof/>
          <w:szCs w:val="24"/>
          <w:lang w:val="ro-RO"/>
        </w:rPr>
        <w:t>Ț</w:t>
      </w:r>
      <w:r w:rsidRPr="00F7105C">
        <w:rPr>
          <w:b/>
          <w:bCs/>
          <w:noProof/>
          <w:szCs w:val="24"/>
          <w:lang w:val="ro-RO"/>
        </w:rPr>
        <w:t>II PENTRU CONSOLIDAREA SEISMIC</w:t>
      </w:r>
      <w:r w:rsidR="00BF0638" w:rsidRPr="00F7105C">
        <w:rPr>
          <w:b/>
          <w:bCs/>
          <w:noProof/>
          <w:szCs w:val="24"/>
          <w:lang w:val="ro-RO"/>
        </w:rPr>
        <w:t>Ă</w:t>
      </w:r>
      <w:r w:rsidRPr="00F7105C">
        <w:rPr>
          <w:b/>
          <w:bCs/>
          <w:noProof/>
          <w:szCs w:val="24"/>
          <w:lang w:val="ro-RO"/>
        </w:rPr>
        <w:t xml:space="preserve"> </w:t>
      </w:r>
      <w:r w:rsidR="00BF0638" w:rsidRPr="00F7105C">
        <w:rPr>
          <w:b/>
          <w:bCs/>
          <w:noProof/>
          <w:szCs w:val="24"/>
          <w:lang w:val="ro-RO"/>
        </w:rPr>
        <w:t>Ș</w:t>
      </w:r>
      <w:r w:rsidRPr="00F7105C">
        <w:rPr>
          <w:b/>
          <w:bCs/>
          <w:noProof/>
          <w:szCs w:val="24"/>
          <w:lang w:val="ro-RO"/>
        </w:rPr>
        <w:t>I CRE</w:t>
      </w:r>
      <w:r w:rsidR="00BF0638" w:rsidRPr="00F7105C">
        <w:rPr>
          <w:b/>
          <w:bCs/>
          <w:noProof/>
          <w:szCs w:val="24"/>
          <w:lang w:val="ro-RO"/>
        </w:rPr>
        <w:t>Ș</w:t>
      </w:r>
      <w:r w:rsidRPr="00F7105C">
        <w:rPr>
          <w:b/>
          <w:bCs/>
          <w:noProof/>
          <w:szCs w:val="24"/>
          <w:lang w:val="ro-RO"/>
        </w:rPr>
        <w:t>TEREA EFICIEN</w:t>
      </w:r>
      <w:r w:rsidR="00BF0638" w:rsidRPr="00F7105C">
        <w:rPr>
          <w:b/>
          <w:bCs/>
          <w:noProof/>
          <w:szCs w:val="24"/>
          <w:lang w:val="ro-RO"/>
        </w:rPr>
        <w:t>Ț</w:t>
      </w:r>
      <w:r w:rsidRPr="00F7105C">
        <w:rPr>
          <w:b/>
          <w:bCs/>
          <w:noProof/>
          <w:szCs w:val="24"/>
          <w:lang w:val="ro-RO"/>
        </w:rPr>
        <w:t>EI ENERGETICE A CL</w:t>
      </w:r>
      <w:r w:rsidR="00BF0638" w:rsidRPr="00F7105C">
        <w:rPr>
          <w:b/>
          <w:bCs/>
          <w:noProof/>
          <w:szCs w:val="24"/>
          <w:lang w:val="ro-RO"/>
        </w:rPr>
        <w:t>Ă</w:t>
      </w:r>
      <w:r w:rsidRPr="00F7105C">
        <w:rPr>
          <w:b/>
          <w:bCs/>
          <w:noProof/>
          <w:szCs w:val="24"/>
          <w:lang w:val="ro-RO"/>
        </w:rPr>
        <w:t>DIRILOR PUBLICE</w:t>
      </w:r>
    </w:p>
    <w:p w14:paraId="7088AB17" w14:textId="77777777" w:rsidR="00F1721C" w:rsidRDefault="00F1721C" w:rsidP="000249CD">
      <w:pPr>
        <w:ind w:firstLine="567"/>
        <w:rPr>
          <w:rFonts w:eastAsia="Times New Roman" w:cs="Times New Roman"/>
          <w:szCs w:val="24"/>
        </w:rPr>
      </w:pPr>
    </w:p>
    <w:p w14:paraId="40851ED1" w14:textId="0D04143A" w:rsidR="00745F16" w:rsidRPr="00F7105C" w:rsidRDefault="00745F16" w:rsidP="000249CD">
      <w:pPr>
        <w:ind w:firstLine="567"/>
        <w:rPr>
          <w:rFonts w:eastAsia="Times New Roman" w:cs="Times New Roman"/>
          <w:szCs w:val="24"/>
        </w:rPr>
      </w:pPr>
      <w:r w:rsidRPr="00F7105C">
        <w:rPr>
          <w:rFonts w:eastAsia="Times New Roman" w:cs="Times New Roman"/>
          <w:szCs w:val="24"/>
        </w:rPr>
        <w:t>Parametrii necesari pentru calculul seismic al structurilor care alc</w:t>
      </w:r>
      <w:r w:rsidR="00BF0638" w:rsidRPr="00F7105C">
        <w:rPr>
          <w:rFonts w:eastAsia="Times New Roman" w:cs="Times New Roman"/>
          <w:szCs w:val="24"/>
        </w:rPr>
        <w:t>ă</w:t>
      </w:r>
      <w:r w:rsidRPr="00F7105C">
        <w:rPr>
          <w:rFonts w:eastAsia="Times New Roman" w:cs="Times New Roman"/>
          <w:szCs w:val="24"/>
        </w:rPr>
        <w:t>tuiesc obiectivul, sunt urm</w:t>
      </w:r>
      <w:r w:rsidR="00BF0638" w:rsidRPr="00F7105C">
        <w:rPr>
          <w:rFonts w:eastAsia="Times New Roman" w:cs="Times New Roman"/>
          <w:szCs w:val="24"/>
        </w:rPr>
        <w:t>ă</w:t>
      </w:r>
      <w:r w:rsidRPr="00F7105C">
        <w:rPr>
          <w:rFonts w:eastAsia="Times New Roman" w:cs="Times New Roman"/>
          <w:szCs w:val="24"/>
        </w:rPr>
        <w:t>torii (cf. P100/1-2013, P100-3/2019):</w:t>
      </w:r>
    </w:p>
    <w:p w14:paraId="4DFC1D14" w14:textId="75EAEAFC" w:rsidR="00745F16" w:rsidRPr="00F7105C" w:rsidRDefault="00745F16" w:rsidP="000249CD">
      <w:pPr>
        <w:pStyle w:val="Listparagraf"/>
        <w:numPr>
          <w:ilvl w:val="0"/>
          <w:numId w:val="4"/>
        </w:numPr>
        <w:rPr>
          <w:szCs w:val="32"/>
          <w:lang w:val="ro-RO"/>
        </w:rPr>
      </w:pPr>
      <w:r w:rsidRPr="00F7105C">
        <w:rPr>
          <w:szCs w:val="32"/>
          <w:lang w:val="ro-RO"/>
        </w:rPr>
        <w:t>clasa de importan</w:t>
      </w:r>
      <w:r w:rsidR="00F0609A" w:rsidRPr="00F7105C">
        <w:rPr>
          <w:szCs w:val="32"/>
          <w:lang w:val="ro-RO"/>
        </w:rPr>
        <w:t>ță</w:t>
      </w:r>
      <w:r w:rsidRPr="00F7105C">
        <w:rPr>
          <w:szCs w:val="32"/>
          <w:lang w:val="ro-RO"/>
        </w:rPr>
        <w:t xml:space="preserve">-expunere: </w:t>
      </w:r>
      <w:r w:rsidRPr="00F7105C">
        <w:rPr>
          <w:b/>
          <w:szCs w:val="32"/>
          <w:lang w:val="ro-RO"/>
        </w:rPr>
        <w:t>clasa a III-a</w:t>
      </w:r>
      <w:r w:rsidRPr="00F7105C">
        <w:rPr>
          <w:szCs w:val="32"/>
          <w:lang w:val="ro-RO"/>
        </w:rPr>
        <w:t xml:space="preserve"> (cf. P100/1-2013, §4.4.5, tabel 4.2);</w:t>
      </w:r>
    </w:p>
    <w:p w14:paraId="5BF46A58" w14:textId="7B270A4B" w:rsidR="00745F16" w:rsidRPr="00F7105C" w:rsidRDefault="00745F16" w:rsidP="000249CD">
      <w:pPr>
        <w:pStyle w:val="Listparagraf"/>
        <w:numPr>
          <w:ilvl w:val="0"/>
          <w:numId w:val="4"/>
        </w:numPr>
        <w:rPr>
          <w:szCs w:val="32"/>
          <w:lang w:val="ro-RO"/>
        </w:rPr>
      </w:pPr>
      <w:r w:rsidRPr="00F7105C">
        <w:rPr>
          <w:szCs w:val="32"/>
          <w:lang w:val="ro-RO"/>
        </w:rPr>
        <w:t>coeficientul de importan</w:t>
      </w:r>
      <w:r w:rsidR="00F0609A" w:rsidRPr="00F7105C">
        <w:rPr>
          <w:szCs w:val="32"/>
          <w:lang w:val="ro-RO"/>
        </w:rPr>
        <w:t>ță</w:t>
      </w:r>
      <w:r w:rsidRPr="00F7105C">
        <w:rPr>
          <w:szCs w:val="32"/>
          <w:lang w:val="ro-RO"/>
        </w:rPr>
        <w:t xml:space="preserve"> al construc</w:t>
      </w:r>
      <w:r w:rsidR="00F0609A" w:rsidRPr="00F7105C">
        <w:rPr>
          <w:szCs w:val="32"/>
          <w:lang w:val="ro-RO"/>
        </w:rPr>
        <w:t>ț</w:t>
      </w:r>
      <w:r w:rsidRPr="00F7105C">
        <w:rPr>
          <w:szCs w:val="32"/>
          <w:lang w:val="ro-RO"/>
        </w:rPr>
        <w:t xml:space="preserve">iei: </w:t>
      </w:r>
      <w:r w:rsidRPr="00F7105C">
        <w:rPr>
          <w:b/>
          <w:szCs w:val="32"/>
          <w:lang w:val="ro-RO"/>
        </w:rPr>
        <w:t>γ</w:t>
      </w:r>
      <w:r w:rsidRPr="00F7105C">
        <w:rPr>
          <w:b/>
          <w:szCs w:val="32"/>
          <w:vertAlign w:val="subscript"/>
          <w:lang w:val="ro-RO"/>
        </w:rPr>
        <w:t>I</w:t>
      </w:r>
      <w:r w:rsidRPr="00F7105C">
        <w:rPr>
          <w:b/>
          <w:szCs w:val="32"/>
          <w:lang w:val="ro-RO"/>
        </w:rPr>
        <w:t xml:space="preserve"> = 1,0</w:t>
      </w:r>
      <w:r w:rsidRPr="00F7105C">
        <w:rPr>
          <w:szCs w:val="32"/>
          <w:lang w:val="ro-RO"/>
        </w:rPr>
        <w:t xml:space="preserve"> (cf. P100/1-2013, §4.4.5, tabel 4.2);</w:t>
      </w:r>
    </w:p>
    <w:p w14:paraId="4AA0A941" w14:textId="059015B3" w:rsidR="00745F16" w:rsidRPr="00F7105C" w:rsidRDefault="00745F16" w:rsidP="000249CD">
      <w:pPr>
        <w:pStyle w:val="Listparagraf"/>
        <w:numPr>
          <w:ilvl w:val="0"/>
          <w:numId w:val="4"/>
        </w:numPr>
        <w:rPr>
          <w:szCs w:val="32"/>
          <w:lang w:val="ro-RO"/>
        </w:rPr>
      </w:pPr>
      <w:r w:rsidRPr="00F7105C">
        <w:rPr>
          <w:szCs w:val="32"/>
          <w:lang w:val="ro-RO"/>
        </w:rPr>
        <w:t>accelera</w:t>
      </w:r>
      <w:r w:rsidR="00F0609A" w:rsidRPr="00F7105C">
        <w:rPr>
          <w:szCs w:val="32"/>
          <w:lang w:val="ro-RO"/>
        </w:rPr>
        <w:t>ț</w:t>
      </w:r>
      <w:r w:rsidRPr="00F7105C">
        <w:rPr>
          <w:szCs w:val="32"/>
          <w:lang w:val="ro-RO"/>
        </w:rPr>
        <w:t xml:space="preserve">ia terenului pentru proiectare: </w:t>
      </w:r>
      <w:r w:rsidRPr="00F7105C">
        <w:rPr>
          <w:b/>
          <w:szCs w:val="32"/>
          <w:lang w:val="ro-RO"/>
        </w:rPr>
        <w:t>a</w:t>
      </w:r>
      <w:r w:rsidRPr="00F7105C">
        <w:rPr>
          <w:b/>
          <w:szCs w:val="32"/>
          <w:vertAlign w:val="subscript"/>
          <w:lang w:val="ro-RO"/>
        </w:rPr>
        <w:t>g</w:t>
      </w:r>
      <w:r w:rsidRPr="00F7105C">
        <w:rPr>
          <w:b/>
          <w:szCs w:val="32"/>
          <w:lang w:val="ro-RO"/>
        </w:rPr>
        <w:t>= 0,25g</w:t>
      </w:r>
      <w:r w:rsidRPr="00F7105C">
        <w:rPr>
          <w:szCs w:val="32"/>
          <w:lang w:val="ro-RO"/>
        </w:rPr>
        <w:t xml:space="preserve"> (cf. P100/1-2013, §3.1, fig. 3.1);</w:t>
      </w:r>
    </w:p>
    <w:p w14:paraId="108A030D" w14:textId="41B052A0" w:rsidR="00745F16" w:rsidRPr="00F7105C" w:rsidRDefault="00745F16" w:rsidP="000249CD">
      <w:pPr>
        <w:pStyle w:val="Listparagraf"/>
        <w:numPr>
          <w:ilvl w:val="0"/>
          <w:numId w:val="4"/>
        </w:numPr>
        <w:rPr>
          <w:szCs w:val="32"/>
          <w:lang w:val="ro-RO"/>
        </w:rPr>
      </w:pPr>
      <w:r w:rsidRPr="00F7105C">
        <w:rPr>
          <w:szCs w:val="32"/>
          <w:lang w:val="ro-RO"/>
        </w:rPr>
        <w:t>perioada de col</w:t>
      </w:r>
      <w:r w:rsidR="00F0609A" w:rsidRPr="00F7105C">
        <w:rPr>
          <w:szCs w:val="32"/>
          <w:lang w:val="ro-RO"/>
        </w:rPr>
        <w:t>ț</w:t>
      </w:r>
      <w:r w:rsidRPr="00F7105C">
        <w:rPr>
          <w:szCs w:val="32"/>
          <w:lang w:val="ro-RO"/>
        </w:rPr>
        <w:t xml:space="preserve"> amplasament: </w:t>
      </w:r>
      <w:r w:rsidRPr="00F7105C">
        <w:rPr>
          <w:b/>
          <w:szCs w:val="32"/>
          <w:lang w:val="ro-RO"/>
        </w:rPr>
        <w:t>T</w:t>
      </w:r>
      <w:r w:rsidRPr="00F7105C">
        <w:rPr>
          <w:b/>
          <w:szCs w:val="32"/>
          <w:vertAlign w:val="subscript"/>
          <w:lang w:val="ro-RO"/>
        </w:rPr>
        <w:t xml:space="preserve">c </w:t>
      </w:r>
      <w:r w:rsidRPr="00F7105C">
        <w:rPr>
          <w:b/>
          <w:szCs w:val="32"/>
          <w:lang w:val="ro-RO"/>
        </w:rPr>
        <w:t>= 0,7s</w:t>
      </w:r>
      <w:r w:rsidRPr="00F7105C">
        <w:rPr>
          <w:szCs w:val="32"/>
          <w:lang w:val="ro-RO"/>
        </w:rPr>
        <w:t xml:space="preserve"> (cf. P100/1-2013, §3.1, fig. 3.2);</w:t>
      </w:r>
    </w:p>
    <w:p w14:paraId="19A3B46F" w14:textId="5EADA994" w:rsidR="00745F16" w:rsidRPr="00F7105C" w:rsidRDefault="00745F16" w:rsidP="000249CD">
      <w:pPr>
        <w:pStyle w:val="Listparagraf"/>
        <w:numPr>
          <w:ilvl w:val="0"/>
          <w:numId w:val="4"/>
        </w:numPr>
        <w:rPr>
          <w:szCs w:val="32"/>
          <w:lang w:val="ro-RO"/>
        </w:rPr>
      </w:pPr>
      <w:r w:rsidRPr="00F7105C">
        <w:rPr>
          <w:szCs w:val="32"/>
          <w:lang w:val="ro-RO"/>
        </w:rPr>
        <w:t xml:space="preserve">factorul de comportare: </w:t>
      </w:r>
      <w:r w:rsidRPr="00F7105C">
        <w:rPr>
          <w:b/>
          <w:szCs w:val="32"/>
          <w:lang w:val="ro-RO"/>
        </w:rPr>
        <w:t>q=1,5</w:t>
      </w:r>
      <w:r w:rsidRPr="00F7105C">
        <w:rPr>
          <w:szCs w:val="32"/>
          <w:lang w:val="ro-RO"/>
        </w:rPr>
        <w:t xml:space="preserve"> (cf. P100-3/2019, anexa C - Structuri din zid</w:t>
      </w:r>
      <w:r w:rsidR="00F0609A" w:rsidRPr="00F7105C">
        <w:rPr>
          <w:szCs w:val="32"/>
          <w:lang w:val="ro-RO"/>
        </w:rPr>
        <w:t>ă</w:t>
      </w:r>
      <w:r w:rsidRPr="00F7105C">
        <w:rPr>
          <w:szCs w:val="32"/>
          <w:lang w:val="ro-RO"/>
        </w:rPr>
        <w:t>rie, §3.3.1.1).</w:t>
      </w:r>
    </w:p>
    <w:p w14:paraId="0228F6D3" w14:textId="66C74C94" w:rsidR="00745F16" w:rsidRPr="00F7105C" w:rsidRDefault="00745F16" w:rsidP="000249CD">
      <w:pPr>
        <w:ind w:firstLine="567"/>
        <w:rPr>
          <w:rFonts w:cs="Times New Roman"/>
          <w:b/>
          <w:szCs w:val="24"/>
        </w:rPr>
      </w:pPr>
    </w:p>
    <w:tbl>
      <w:tblPr>
        <w:tblStyle w:val="Tabelgril"/>
        <w:tblW w:w="4985" w:type="pct"/>
        <w:jc w:val="center"/>
        <w:tblLook w:val="04A0" w:firstRow="1" w:lastRow="0" w:firstColumn="1" w:lastColumn="0" w:noHBand="0" w:noVBand="1"/>
      </w:tblPr>
      <w:tblGrid>
        <w:gridCol w:w="10032"/>
      </w:tblGrid>
      <w:tr w:rsidR="00BA0085" w:rsidRPr="00F7105C" w14:paraId="1BA9929C" w14:textId="77777777" w:rsidTr="00B16236">
        <w:trPr>
          <w:jc w:val="center"/>
        </w:trPr>
        <w:tc>
          <w:tcPr>
            <w:tcW w:w="9062" w:type="dxa"/>
            <w:tcBorders>
              <w:top w:val="nil"/>
              <w:left w:val="nil"/>
              <w:bottom w:val="nil"/>
              <w:right w:val="nil"/>
            </w:tcBorders>
            <w:shd w:val="clear" w:color="auto" w:fill="auto"/>
            <w:vAlign w:val="center"/>
          </w:tcPr>
          <w:p w14:paraId="0791DA01" w14:textId="088EE019" w:rsidR="00745F16" w:rsidRPr="00F7105C" w:rsidRDefault="00745F16" w:rsidP="00E22820">
            <w:pPr>
              <w:ind w:firstLine="567"/>
              <w:jc w:val="center"/>
              <w:rPr>
                <w:rFonts w:cs="Times New Roman"/>
                <w:b/>
                <w:bCs/>
                <w:szCs w:val="24"/>
              </w:rPr>
            </w:pPr>
            <w:r w:rsidRPr="00F7105C">
              <w:rPr>
                <w:rFonts w:cs="Times New Roman"/>
                <w:b/>
                <w:bCs/>
                <w:szCs w:val="24"/>
              </w:rPr>
              <w:t>- CLASA RS II DE RISC SEISMIC</w:t>
            </w:r>
            <w:r w:rsidR="00B16236" w:rsidRPr="00F7105C">
              <w:rPr>
                <w:rFonts w:cs="Times New Roman"/>
                <w:b/>
                <w:bCs/>
                <w:szCs w:val="24"/>
              </w:rPr>
              <w:t xml:space="preserve"> </w:t>
            </w:r>
            <w:r w:rsidRPr="00F7105C">
              <w:rPr>
                <w:rFonts w:cs="Times New Roman"/>
                <w:b/>
                <w:bCs/>
                <w:szCs w:val="24"/>
              </w:rPr>
              <w:t>-</w:t>
            </w:r>
          </w:p>
          <w:p w14:paraId="01650626" w14:textId="0E07E1EB" w:rsidR="00745F16" w:rsidRPr="00F7105C" w:rsidRDefault="00B16236" w:rsidP="00413B9D">
            <w:pPr>
              <w:rPr>
                <w:rFonts w:cs="Times New Roman"/>
                <w:szCs w:val="24"/>
              </w:rPr>
            </w:pPr>
            <w:r w:rsidRPr="00F7105C">
              <w:rPr>
                <w:rFonts w:cs="Times New Roman"/>
                <w:szCs w:val="24"/>
              </w:rPr>
              <w:t>î</w:t>
            </w:r>
            <w:r w:rsidR="00745F16" w:rsidRPr="00F7105C">
              <w:rPr>
                <w:rFonts w:cs="Times New Roman"/>
                <w:szCs w:val="24"/>
              </w:rPr>
              <w:t xml:space="preserve">n care se </w:t>
            </w:r>
            <w:r w:rsidRPr="00F7105C">
              <w:rPr>
                <w:rFonts w:cs="Times New Roman"/>
                <w:szCs w:val="24"/>
              </w:rPr>
              <w:t>î</w:t>
            </w:r>
            <w:r w:rsidR="00745F16" w:rsidRPr="00F7105C">
              <w:rPr>
                <w:rFonts w:cs="Times New Roman"/>
                <w:szCs w:val="24"/>
              </w:rPr>
              <w:t>ncadreaz</w:t>
            </w:r>
            <w:r w:rsidRPr="00F7105C">
              <w:rPr>
                <w:rFonts w:cs="Times New Roman"/>
                <w:szCs w:val="24"/>
              </w:rPr>
              <w:t>ă</w:t>
            </w:r>
            <w:r w:rsidR="00745F16" w:rsidRPr="00F7105C">
              <w:rPr>
                <w:rFonts w:cs="Times New Roman"/>
                <w:szCs w:val="24"/>
              </w:rPr>
              <w:t xml:space="preserve"> </w:t>
            </w:r>
            <w:r w:rsidRPr="00F7105C">
              <w:rPr>
                <w:rFonts w:cs="Times New Roman"/>
                <w:szCs w:val="24"/>
              </w:rPr>
              <w:t>CLĂDIRILE SUSCEPTIBILE DE AVARIERE MAJORĂ LA ACȚIUNEA CUTREMURULUI DE PROIECTARE CORESPUNZĂTOR STĂRII LIMITĂ ULTIME, CARE PUNE ÎN PERICOL SIGURANȚA UTILIZATORILOR, DAR LA CARE PRĂBUȘIREA TOTALĂ SAU PARȚIALĂ ESTE PUȚIN PROBABILĂ</w:t>
            </w:r>
          </w:p>
        </w:tc>
      </w:tr>
    </w:tbl>
    <w:p w14:paraId="2C8F1BB8" w14:textId="29E85CFA" w:rsidR="009006A2" w:rsidRPr="00F7105C" w:rsidRDefault="009006A2" w:rsidP="00190FE3"/>
    <w:p w14:paraId="7AAB1AE6" w14:textId="168AC182" w:rsidR="00F7105C" w:rsidRPr="00F7105C" w:rsidRDefault="00F7105C" w:rsidP="00F7105C">
      <w:pPr>
        <w:ind w:firstLine="567"/>
      </w:pPr>
      <w:r w:rsidRPr="00F7105C">
        <w:t xml:space="preserve">Având în vedere clasa de risc seismic în care este încadrată structura și starea de avariere a acesteia, </w:t>
      </w:r>
      <w:r w:rsidRPr="00F7105C">
        <w:rPr>
          <w:b/>
          <w:bCs/>
          <w:i/>
          <w:iCs/>
        </w:rPr>
        <w:t>ÎN EXPERTIZA TEHNICĂ</w:t>
      </w:r>
      <w:r w:rsidRPr="00F7105C">
        <w:t xml:space="preserve"> sunt propuse următoarele lucrări de intervenție:</w:t>
      </w:r>
    </w:p>
    <w:p w14:paraId="0FC6A75D" w14:textId="77777777" w:rsidR="00F7105C" w:rsidRPr="00F7105C" w:rsidRDefault="00F7105C" w:rsidP="00F7105C">
      <w:pPr>
        <w:pStyle w:val="Listparagraf"/>
        <w:numPr>
          <w:ilvl w:val="0"/>
          <w:numId w:val="23"/>
        </w:numPr>
        <w:contextualSpacing/>
        <w:rPr>
          <w:lang w:val="ro-RO"/>
        </w:rPr>
      </w:pPr>
      <w:r w:rsidRPr="00F7105C">
        <w:rPr>
          <w:lang w:val="ro-RO"/>
        </w:rPr>
        <w:t>desfacerea pereților despărțitori interiori din zidărie de cărămidă cu grosimea mai mică de 25cm (pereți de jumătate de cărămidă); daca va fi cazul, aceștia se vor înlocui cu pereți din gips carton cu structură metalică ușoară ancorată corespunzător de elementele structurale adiacente;</w:t>
      </w:r>
    </w:p>
    <w:p w14:paraId="530F444B" w14:textId="358CE43C" w:rsidR="00F7105C" w:rsidRPr="00F7105C" w:rsidRDefault="00F7105C" w:rsidP="00F7105C">
      <w:pPr>
        <w:pStyle w:val="Listparagraf"/>
        <w:numPr>
          <w:ilvl w:val="0"/>
          <w:numId w:val="23"/>
        </w:numPr>
        <w:contextualSpacing/>
        <w:rPr>
          <w:lang w:val="ro-RO"/>
        </w:rPr>
      </w:pPr>
      <w:r w:rsidRPr="00F7105C">
        <w:rPr>
          <w:lang w:val="ro-RO"/>
        </w:rPr>
        <w:t>se vor desface toate trotuarele și sc</w:t>
      </w:r>
      <w:r w:rsidR="009075B1">
        <w:rPr>
          <w:lang w:val="ro-RO"/>
        </w:rPr>
        <w:t>ă</w:t>
      </w:r>
      <w:r w:rsidRPr="00F7105C">
        <w:rPr>
          <w:lang w:val="ro-RO"/>
        </w:rPr>
        <w:t>rile de acces exterioare;</w:t>
      </w:r>
    </w:p>
    <w:p w14:paraId="0BBBE337" w14:textId="77777777" w:rsidR="00F7105C" w:rsidRPr="00F7105C" w:rsidRDefault="00F7105C" w:rsidP="00F7105C">
      <w:pPr>
        <w:pStyle w:val="Listparagraf"/>
        <w:numPr>
          <w:ilvl w:val="0"/>
          <w:numId w:val="23"/>
        </w:numPr>
        <w:contextualSpacing/>
        <w:rPr>
          <w:lang w:val="ro-RO"/>
        </w:rPr>
      </w:pPr>
      <w:r w:rsidRPr="00F7105C">
        <w:rPr>
          <w:lang w:val="ro-RO"/>
        </w:rPr>
        <w:t>se vor desface coșurile de fum;</w:t>
      </w:r>
    </w:p>
    <w:p w14:paraId="42087305" w14:textId="77777777" w:rsidR="00F7105C" w:rsidRPr="00F7105C" w:rsidRDefault="00F7105C" w:rsidP="00F7105C">
      <w:pPr>
        <w:pStyle w:val="Listparagraf"/>
        <w:numPr>
          <w:ilvl w:val="0"/>
          <w:numId w:val="23"/>
        </w:numPr>
        <w:contextualSpacing/>
        <w:rPr>
          <w:lang w:val="ro-RO"/>
        </w:rPr>
      </w:pPr>
      <w:r w:rsidRPr="00F7105C">
        <w:rPr>
          <w:lang w:val="ro-RO"/>
        </w:rPr>
        <w:t>se vor desface anexele dintre axele 2-5/A-B`, 6`-7/A`-B` si 3-5/B`-C`;</w:t>
      </w:r>
    </w:p>
    <w:p w14:paraId="59316FF1" w14:textId="77777777" w:rsidR="00F7105C" w:rsidRPr="00F7105C" w:rsidRDefault="00F7105C" w:rsidP="00F7105C">
      <w:pPr>
        <w:pStyle w:val="Listparagraf"/>
        <w:numPr>
          <w:ilvl w:val="0"/>
          <w:numId w:val="23"/>
        </w:numPr>
        <w:contextualSpacing/>
        <w:rPr>
          <w:lang w:val="ro-RO"/>
        </w:rPr>
      </w:pPr>
      <w:r w:rsidRPr="00F7105C">
        <w:rPr>
          <w:lang w:val="ro-RO"/>
        </w:rPr>
        <w:t>se vor desface toate pardoselile interioare;</w:t>
      </w:r>
    </w:p>
    <w:p w14:paraId="58A04452" w14:textId="77777777" w:rsidR="00F7105C" w:rsidRPr="00F7105C" w:rsidRDefault="00F7105C" w:rsidP="00F7105C">
      <w:pPr>
        <w:pStyle w:val="Listparagraf"/>
        <w:numPr>
          <w:ilvl w:val="0"/>
          <w:numId w:val="23"/>
        </w:numPr>
        <w:contextualSpacing/>
        <w:rPr>
          <w:lang w:val="ro-RO"/>
        </w:rPr>
      </w:pPr>
      <w:r w:rsidRPr="00F7105C">
        <w:rPr>
          <w:lang w:val="ro-RO"/>
        </w:rPr>
        <w:t>se va desface planșeul din lemn de peste parter;</w:t>
      </w:r>
    </w:p>
    <w:p w14:paraId="1769DA7A" w14:textId="77777777" w:rsidR="00F7105C" w:rsidRPr="00F7105C" w:rsidRDefault="00F7105C" w:rsidP="00F7105C">
      <w:pPr>
        <w:pStyle w:val="Listparagraf"/>
        <w:numPr>
          <w:ilvl w:val="0"/>
          <w:numId w:val="23"/>
        </w:numPr>
        <w:contextualSpacing/>
        <w:rPr>
          <w:lang w:val="ro-RO"/>
        </w:rPr>
      </w:pPr>
      <w:r w:rsidRPr="00F7105C">
        <w:rPr>
          <w:lang w:val="ro-RO"/>
        </w:rPr>
        <w:t>se vor desface toate tencuielile interioare și exterioare;</w:t>
      </w:r>
    </w:p>
    <w:p w14:paraId="52EF483F" w14:textId="77777777" w:rsidR="00F7105C" w:rsidRPr="00F7105C" w:rsidRDefault="00F7105C" w:rsidP="00F7105C">
      <w:pPr>
        <w:pStyle w:val="Listparagraf"/>
        <w:numPr>
          <w:ilvl w:val="0"/>
          <w:numId w:val="23"/>
        </w:numPr>
        <w:contextualSpacing/>
        <w:rPr>
          <w:lang w:val="ro-RO"/>
        </w:rPr>
      </w:pPr>
      <w:r w:rsidRPr="00F7105C">
        <w:rPr>
          <w:lang w:val="ro-RO"/>
        </w:rPr>
        <w:t>se va desface șarpanta existentă;</w:t>
      </w:r>
    </w:p>
    <w:p w14:paraId="40B36F21" w14:textId="77777777" w:rsidR="00F7105C" w:rsidRPr="00F7105C" w:rsidRDefault="00F7105C" w:rsidP="00F7105C">
      <w:pPr>
        <w:pStyle w:val="Listparagraf"/>
        <w:numPr>
          <w:ilvl w:val="0"/>
          <w:numId w:val="23"/>
        </w:numPr>
        <w:contextualSpacing/>
        <w:rPr>
          <w:lang w:val="ro-RO"/>
        </w:rPr>
      </w:pPr>
      <w:r w:rsidRPr="00F7105C">
        <w:rPr>
          <w:lang w:val="ro-RO"/>
        </w:rPr>
        <w:t>se vor executa lucrări de reparații curente la elementele din beton armat existente (injectări fisuri, refacere strat de acoperire cu beton, pasivare armături etc.);</w:t>
      </w:r>
    </w:p>
    <w:p w14:paraId="3EBB2173" w14:textId="77777777" w:rsidR="00F7105C" w:rsidRPr="00F7105C" w:rsidRDefault="00F7105C" w:rsidP="00F7105C">
      <w:pPr>
        <w:pStyle w:val="Listparagraf"/>
        <w:numPr>
          <w:ilvl w:val="0"/>
          <w:numId w:val="23"/>
        </w:numPr>
        <w:contextualSpacing/>
        <w:rPr>
          <w:lang w:val="ro-RO"/>
        </w:rPr>
      </w:pPr>
      <w:r w:rsidRPr="00F7105C">
        <w:rPr>
          <w:lang w:val="ro-RO"/>
        </w:rPr>
        <w:lastRenderedPageBreak/>
        <w:t>fundațiile existente se vor eclisa cu centuri din beton armat cu secțiunea 25x30cm dispuse de o parte și de alta a acestora; centurile se vor dispune pe un strat de beton de egalizare și se vor ancora corespunzător de fundația existentă prin crose introduse în găuri forate în fundația existentă;</w:t>
      </w:r>
    </w:p>
    <w:p w14:paraId="2BFF182A" w14:textId="77777777" w:rsidR="00F7105C" w:rsidRPr="00F7105C" w:rsidRDefault="00F7105C" w:rsidP="00F7105C">
      <w:pPr>
        <w:pStyle w:val="Listparagraf"/>
        <w:numPr>
          <w:ilvl w:val="0"/>
          <w:numId w:val="23"/>
        </w:numPr>
        <w:contextualSpacing/>
        <w:rPr>
          <w:lang w:val="ro-RO"/>
        </w:rPr>
      </w:pPr>
      <w:r w:rsidRPr="00F7105C">
        <w:rPr>
          <w:lang w:val="ro-RO"/>
        </w:rPr>
        <w:t>fundațiile se vor consolida pe ambele fețe prin aplicare tencuială armată torcretată în grosime de 5cm, beton C25/30;</w:t>
      </w:r>
    </w:p>
    <w:p w14:paraId="744EBF7F" w14:textId="77777777" w:rsidR="00F7105C" w:rsidRPr="00F7105C" w:rsidRDefault="00F7105C" w:rsidP="00F7105C">
      <w:pPr>
        <w:pStyle w:val="Listparagraf"/>
        <w:numPr>
          <w:ilvl w:val="0"/>
          <w:numId w:val="23"/>
        </w:numPr>
        <w:contextualSpacing/>
        <w:rPr>
          <w:lang w:val="ro-RO"/>
        </w:rPr>
      </w:pPr>
      <w:r w:rsidRPr="00F7105C">
        <w:rPr>
          <w:lang w:val="ro-RO"/>
        </w:rPr>
        <w:t>la exterior se va aplica o hidroizolație pensulabilă în 3 straturi; se va dispune un strat de protecție hidroizolație; la interior se va aplica un singur strat de hidroizolatie pensulabilă;</w:t>
      </w:r>
    </w:p>
    <w:p w14:paraId="0C156CD7" w14:textId="77777777" w:rsidR="00F7105C" w:rsidRPr="00F7105C" w:rsidRDefault="00F7105C" w:rsidP="00F7105C">
      <w:pPr>
        <w:pStyle w:val="Listparagraf"/>
        <w:numPr>
          <w:ilvl w:val="0"/>
          <w:numId w:val="23"/>
        </w:numPr>
        <w:contextualSpacing/>
        <w:rPr>
          <w:lang w:val="ro-RO"/>
        </w:rPr>
      </w:pPr>
      <w:r w:rsidRPr="00F7105C">
        <w:rPr>
          <w:lang w:val="ro-RO"/>
        </w:rPr>
        <w:t>se vor executa umpluturile asigurându-se un grad de compactare min. 95%;</w:t>
      </w:r>
    </w:p>
    <w:p w14:paraId="2CFD37C4" w14:textId="77777777" w:rsidR="00F7105C" w:rsidRPr="00F7105C" w:rsidRDefault="00F7105C" w:rsidP="00F7105C">
      <w:pPr>
        <w:pStyle w:val="Listparagraf"/>
        <w:numPr>
          <w:ilvl w:val="0"/>
          <w:numId w:val="23"/>
        </w:numPr>
        <w:contextualSpacing/>
        <w:rPr>
          <w:lang w:val="ro-RO"/>
        </w:rPr>
      </w:pPr>
      <w:r w:rsidRPr="00F7105C">
        <w:rPr>
          <w:lang w:val="ro-RO"/>
        </w:rPr>
        <w:t xml:space="preserve">se va realiza un trotuar din beton armat (strat suport pentru pardoseala exterioară) cu grosimea de 10cm, armat cu o plase sudate tip SPPB Ø6x100/Ø6x100; </w:t>
      </w:r>
    </w:p>
    <w:p w14:paraId="095134DF" w14:textId="77777777" w:rsidR="00F7105C" w:rsidRPr="00F7105C" w:rsidRDefault="00F7105C" w:rsidP="00F7105C">
      <w:pPr>
        <w:pStyle w:val="Listparagraf"/>
        <w:numPr>
          <w:ilvl w:val="0"/>
          <w:numId w:val="23"/>
        </w:numPr>
        <w:contextualSpacing/>
        <w:rPr>
          <w:lang w:val="ro-RO"/>
        </w:rPr>
      </w:pPr>
      <w:r w:rsidRPr="00F7105C">
        <w:rPr>
          <w:lang w:val="ro-RO"/>
        </w:rPr>
        <w:t xml:space="preserve">trotuarele se vor executa cu rosturi de tasare, închise atent cu dop de bitum; </w:t>
      </w:r>
    </w:p>
    <w:p w14:paraId="0B65FA40" w14:textId="77777777" w:rsidR="00F7105C" w:rsidRPr="00F7105C" w:rsidRDefault="00F7105C" w:rsidP="00F7105C">
      <w:pPr>
        <w:pStyle w:val="Listparagraf"/>
        <w:numPr>
          <w:ilvl w:val="0"/>
          <w:numId w:val="23"/>
        </w:numPr>
        <w:contextualSpacing/>
        <w:rPr>
          <w:lang w:val="ro-RO"/>
        </w:rPr>
      </w:pPr>
      <w:r w:rsidRPr="00F7105C">
        <w:rPr>
          <w:lang w:val="ro-RO"/>
        </w:rPr>
        <w:t>se vor reface pardoselile interioare cu grosimea de 10cm și se vor arma cu un rând de plașe sudate tip SPPB Ø6x100/Ø6x100;</w:t>
      </w:r>
    </w:p>
    <w:p w14:paraId="623E154E" w14:textId="77777777" w:rsidR="00F7105C" w:rsidRPr="00F7105C" w:rsidRDefault="00F7105C" w:rsidP="00F7105C">
      <w:pPr>
        <w:pStyle w:val="Listparagraf"/>
        <w:numPr>
          <w:ilvl w:val="0"/>
          <w:numId w:val="23"/>
        </w:numPr>
        <w:contextualSpacing/>
        <w:rPr>
          <w:lang w:val="ro-RO"/>
        </w:rPr>
      </w:pPr>
      <w:r w:rsidRPr="00F7105C">
        <w:rPr>
          <w:lang w:val="ro-RO"/>
        </w:rPr>
        <w:t>la pereții din zidărie se va executa o tencuială cu grosimea de 5cm și va fi de clasa C25/30; aceasta se va arma cu plase sudate tip SPPB Ø5x100/Ø5x100mm; tencuielile se vor dispune de o parte și de alta a pereților interiori și exteriori;</w:t>
      </w:r>
    </w:p>
    <w:p w14:paraId="02C44A0D" w14:textId="77777777" w:rsidR="00F7105C" w:rsidRPr="00F7105C" w:rsidRDefault="00F7105C" w:rsidP="00F7105C">
      <w:pPr>
        <w:pStyle w:val="Listparagraf"/>
        <w:numPr>
          <w:ilvl w:val="0"/>
          <w:numId w:val="23"/>
        </w:numPr>
        <w:contextualSpacing/>
        <w:rPr>
          <w:lang w:val="ro-RO"/>
        </w:rPr>
      </w:pPr>
      <w:r w:rsidRPr="00F7105C">
        <w:rPr>
          <w:lang w:val="ro-RO"/>
        </w:rPr>
        <w:t>după desfacerea planșeului existent din lemn acesta se va reface din beton armat cu grinzi cu secțiunea transversală de 25x50cm și centuri cu înălțimea de 25cm pe toată lățimea peretelui;</w:t>
      </w:r>
    </w:p>
    <w:p w14:paraId="3F5979BD" w14:textId="77777777" w:rsidR="00F7105C" w:rsidRPr="00F7105C" w:rsidRDefault="00F7105C" w:rsidP="00F7105C">
      <w:pPr>
        <w:pStyle w:val="Listparagraf"/>
        <w:numPr>
          <w:ilvl w:val="0"/>
          <w:numId w:val="23"/>
        </w:numPr>
        <w:contextualSpacing/>
        <w:rPr>
          <w:lang w:val="ro-RO"/>
        </w:rPr>
      </w:pPr>
      <w:r w:rsidRPr="00F7105C">
        <w:rPr>
          <w:lang w:val="ro-RO"/>
        </w:rPr>
        <w:t>placa planșeului se va realiza cu grosimea de 12cm;</w:t>
      </w:r>
    </w:p>
    <w:p w14:paraId="66A01729" w14:textId="77777777" w:rsidR="00F7105C" w:rsidRPr="00F7105C" w:rsidRDefault="00F7105C" w:rsidP="00F7105C">
      <w:pPr>
        <w:pStyle w:val="Listparagraf"/>
        <w:numPr>
          <w:ilvl w:val="0"/>
          <w:numId w:val="23"/>
        </w:numPr>
        <w:contextualSpacing/>
        <w:rPr>
          <w:lang w:val="ro-RO"/>
        </w:rPr>
      </w:pPr>
      <w:r w:rsidRPr="00F7105C">
        <w:rPr>
          <w:lang w:val="ro-RO"/>
        </w:rPr>
        <w:t>se va reface șarpanta din lemn cu una corect dimensionată și ancorată de planșeul din beton armat.</w:t>
      </w:r>
    </w:p>
    <w:p w14:paraId="52609B55" w14:textId="77777777" w:rsidR="00F7105C" w:rsidRPr="00F7105C" w:rsidRDefault="00F7105C" w:rsidP="00F7105C"/>
    <w:p w14:paraId="5F33FEAB" w14:textId="77777777" w:rsidR="00F7105C" w:rsidRPr="00F7105C" w:rsidRDefault="00F7105C" w:rsidP="00F7105C">
      <w:pPr>
        <w:ind w:firstLine="567"/>
      </w:pPr>
      <w:r w:rsidRPr="00F7105C">
        <w:rPr>
          <w:b/>
          <w:bCs/>
          <w:i/>
          <w:iCs/>
        </w:rPr>
        <w:t>ÎN AUDITUL ENERGETIC</w:t>
      </w:r>
      <w:r w:rsidRPr="00F7105C">
        <w:t xml:space="preserve"> sunt propuse următoarele lucrări de reabilitare termoenergetică, grupate sub forma a două soluții astfel: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6089"/>
        <w:gridCol w:w="1690"/>
        <w:gridCol w:w="1280"/>
      </w:tblGrid>
      <w:tr w:rsidR="00F7105C" w:rsidRPr="00F7105C" w14:paraId="591099AA" w14:textId="77777777" w:rsidTr="00563347">
        <w:trPr>
          <w:tblHeader/>
          <w:jc w:val="center"/>
        </w:trPr>
        <w:tc>
          <w:tcPr>
            <w:tcW w:w="0" w:type="auto"/>
            <w:vAlign w:val="center"/>
          </w:tcPr>
          <w:p w14:paraId="4B987224" w14:textId="77777777" w:rsidR="00F7105C" w:rsidRPr="00F7105C" w:rsidRDefault="00F7105C" w:rsidP="00347B24">
            <w:pPr>
              <w:spacing w:line="276" w:lineRule="auto"/>
              <w:jc w:val="center"/>
              <w:rPr>
                <w:rFonts w:cs="Times New Roman"/>
                <w:b/>
                <w:szCs w:val="24"/>
              </w:rPr>
            </w:pPr>
            <w:r w:rsidRPr="00F7105C">
              <w:rPr>
                <w:rFonts w:cs="Times New Roman"/>
                <w:b/>
                <w:szCs w:val="24"/>
              </w:rPr>
              <w:t>Nr. crt.</w:t>
            </w:r>
          </w:p>
        </w:tc>
        <w:tc>
          <w:tcPr>
            <w:tcW w:w="6089" w:type="dxa"/>
            <w:vAlign w:val="center"/>
          </w:tcPr>
          <w:p w14:paraId="325F9AAF" w14:textId="77777777" w:rsidR="00F7105C" w:rsidRPr="00F7105C" w:rsidRDefault="00F7105C" w:rsidP="00347B24">
            <w:pPr>
              <w:spacing w:line="276" w:lineRule="auto"/>
              <w:jc w:val="center"/>
              <w:rPr>
                <w:rFonts w:cs="Times New Roman"/>
                <w:b/>
                <w:szCs w:val="24"/>
              </w:rPr>
            </w:pPr>
            <w:r w:rsidRPr="00F7105C">
              <w:rPr>
                <w:rFonts w:cs="Times New Roman"/>
                <w:b/>
                <w:szCs w:val="24"/>
              </w:rPr>
              <w:t>Soluții de modernizare</w:t>
            </w:r>
          </w:p>
        </w:tc>
        <w:tc>
          <w:tcPr>
            <w:tcW w:w="1690" w:type="dxa"/>
            <w:vAlign w:val="center"/>
          </w:tcPr>
          <w:p w14:paraId="18BDE99E" w14:textId="77777777" w:rsidR="00F7105C" w:rsidRPr="00F7105C" w:rsidRDefault="00F7105C" w:rsidP="00347B24">
            <w:pPr>
              <w:spacing w:line="276" w:lineRule="auto"/>
              <w:jc w:val="center"/>
              <w:rPr>
                <w:rFonts w:cs="Times New Roman"/>
                <w:b/>
                <w:szCs w:val="24"/>
              </w:rPr>
            </w:pPr>
            <w:r w:rsidRPr="00F7105C">
              <w:rPr>
                <w:rFonts w:cs="Times New Roman"/>
                <w:b/>
                <w:szCs w:val="24"/>
              </w:rPr>
              <w:t>Material</w:t>
            </w:r>
          </w:p>
        </w:tc>
        <w:tc>
          <w:tcPr>
            <w:tcW w:w="1280" w:type="dxa"/>
            <w:vAlign w:val="center"/>
          </w:tcPr>
          <w:p w14:paraId="48B81529" w14:textId="77777777" w:rsidR="00F7105C" w:rsidRPr="00F7105C" w:rsidRDefault="00F7105C" w:rsidP="00347B24">
            <w:pPr>
              <w:spacing w:line="276" w:lineRule="auto"/>
              <w:jc w:val="center"/>
              <w:rPr>
                <w:rFonts w:cs="Times New Roman"/>
                <w:b/>
                <w:szCs w:val="24"/>
              </w:rPr>
            </w:pPr>
            <w:r w:rsidRPr="00F7105C">
              <w:rPr>
                <w:rFonts w:cs="Times New Roman"/>
                <w:b/>
                <w:szCs w:val="24"/>
              </w:rPr>
              <w:t>Grosime strat (cm)</w:t>
            </w:r>
          </w:p>
        </w:tc>
      </w:tr>
      <w:tr w:rsidR="00F7105C" w:rsidRPr="00F7105C" w14:paraId="6C7D9A93" w14:textId="77777777" w:rsidTr="00563347">
        <w:trPr>
          <w:jc w:val="center"/>
        </w:trPr>
        <w:tc>
          <w:tcPr>
            <w:tcW w:w="0" w:type="auto"/>
            <w:vAlign w:val="center"/>
          </w:tcPr>
          <w:p w14:paraId="6CE3EB71" w14:textId="77777777" w:rsidR="00F7105C" w:rsidRPr="00F7105C" w:rsidRDefault="00F7105C" w:rsidP="00347B24">
            <w:pPr>
              <w:spacing w:line="276" w:lineRule="auto"/>
              <w:jc w:val="center"/>
              <w:rPr>
                <w:rFonts w:cs="Times New Roman"/>
                <w:szCs w:val="24"/>
              </w:rPr>
            </w:pPr>
            <w:r w:rsidRPr="00F7105C">
              <w:rPr>
                <w:rFonts w:cs="Times New Roman"/>
                <w:szCs w:val="24"/>
              </w:rPr>
              <w:t>1.</w:t>
            </w:r>
          </w:p>
        </w:tc>
        <w:tc>
          <w:tcPr>
            <w:tcW w:w="6089" w:type="dxa"/>
            <w:vAlign w:val="center"/>
          </w:tcPr>
          <w:p w14:paraId="7ECC4256" w14:textId="77777777" w:rsidR="00F7105C" w:rsidRPr="00F7105C" w:rsidRDefault="00F7105C" w:rsidP="00347B24">
            <w:pPr>
              <w:spacing w:line="276" w:lineRule="auto"/>
              <w:rPr>
                <w:rFonts w:cs="Times New Roman"/>
                <w:szCs w:val="24"/>
              </w:rPr>
            </w:pPr>
            <w:r w:rsidRPr="00F7105C">
              <w:rPr>
                <w:rFonts w:cs="Times New Roman"/>
                <w:szCs w:val="24"/>
              </w:rPr>
              <w:t>Izolație termică pereți exteriori pe suprafața exterioară a pereților existenți, protejată cu tencuială armată</w:t>
            </w:r>
          </w:p>
        </w:tc>
        <w:tc>
          <w:tcPr>
            <w:tcW w:w="1690" w:type="dxa"/>
            <w:vAlign w:val="center"/>
          </w:tcPr>
          <w:p w14:paraId="7D19D9D8" w14:textId="77777777" w:rsidR="00F7105C" w:rsidRPr="00F7105C" w:rsidRDefault="00F7105C" w:rsidP="00347B24">
            <w:pPr>
              <w:spacing w:line="276" w:lineRule="auto"/>
              <w:jc w:val="center"/>
              <w:rPr>
                <w:rFonts w:cs="Times New Roman"/>
                <w:szCs w:val="24"/>
              </w:rPr>
            </w:pPr>
            <w:r w:rsidRPr="00F7105C">
              <w:rPr>
                <w:rFonts w:cs="Times New Roman"/>
                <w:szCs w:val="24"/>
              </w:rPr>
              <w:t>Vată minerală bazaltică</w:t>
            </w:r>
          </w:p>
        </w:tc>
        <w:tc>
          <w:tcPr>
            <w:tcW w:w="1280" w:type="dxa"/>
            <w:vAlign w:val="center"/>
          </w:tcPr>
          <w:p w14:paraId="63C7365E" w14:textId="77777777" w:rsidR="00F7105C" w:rsidRPr="00F7105C" w:rsidRDefault="00F7105C" w:rsidP="00347B24">
            <w:pPr>
              <w:spacing w:line="276" w:lineRule="auto"/>
              <w:jc w:val="center"/>
              <w:rPr>
                <w:rFonts w:cs="Times New Roman"/>
                <w:szCs w:val="24"/>
              </w:rPr>
            </w:pPr>
            <w:r w:rsidRPr="00F7105C">
              <w:rPr>
                <w:rFonts w:cs="Times New Roman"/>
                <w:szCs w:val="24"/>
              </w:rPr>
              <w:t>15</w:t>
            </w:r>
          </w:p>
        </w:tc>
      </w:tr>
      <w:tr w:rsidR="00F7105C" w:rsidRPr="00F7105C" w14:paraId="4A8E7CA8" w14:textId="77777777" w:rsidTr="00563347">
        <w:trPr>
          <w:jc w:val="center"/>
        </w:trPr>
        <w:tc>
          <w:tcPr>
            <w:tcW w:w="0" w:type="auto"/>
            <w:vAlign w:val="center"/>
          </w:tcPr>
          <w:p w14:paraId="299FDEDB" w14:textId="77777777" w:rsidR="00F7105C" w:rsidRPr="00F7105C" w:rsidRDefault="00F7105C" w:rsidP="00347B24">
            <w:pPr>
              <w:spacing w:line="276" w:lineRule="auto"/>
              <w:jc w:val="center"/>
              <w:rPr>
                <w:rFonts w:cs="Times New Roman"/>
                <w:szCs w:val="24"/>
              </w:rPr>
            </w:pPr>
            <w:r w:rsidRPr="00F7105C">
              <w:rPr>
                <w:rFonts w:cs="Times New Roman"/>
                <w:szCs w:val="24"/>
              </w:rPr>
              <w:t>2.</w:t>
            </w:r>
          </w:p>
        </w:tc>
        <w:tc>
          <w:tcPr>
            <w:tcW w:w="6089" w:type="dxa"/>
            <w:vAlign w:val="center"/>
          </w:tcPr>
          <w:p w14:paraId="75354F4C" w14:textId="77777777" w:rsidR="00F7105C" w:rsidRPr="00F7105C" w:rsidRDefault="00F7105C" w:rsidP="00347B24">
            <w:pPr>
              <w:spacing w:line="276" w:lineRule="auto"/>
              <w:rPr>
                <w:rFonts w:cs="Times New Roman"/>
                <w:szCs w:val="24"/>
              </w:rPr>
            </w:pPr>
            <w:r w:rsidRPr="00F7105C">
              <w:rPr>
                <w:rFonts w:cs="Times New Roman"/>
                <w:szCs w:val="24"/>
              </w:rPr>
              <w:t>Înlocuirea invelitorii și a sistemului de preluare, colectare și evacuare a apelor meteorice</w:t>
            </w:r>
          </w:p>
        </w:tc>
        <w:tc>
          <w:tcPr>
            <w:tcW w:w="1690" w:type="dxa"/>
            <w:vAlign w:val="center"/>
          </w:tcPr>
          <w:p w14:paraId="19300B5A" w14:textId="77777777" w:rsidR="00F7105C" w:rsidRPr="00F7105C" w:rsidRDefault="00F7105C" w:rsidP="00347B24">
            <w:pPr>
              <w:spacing w:line="276" w:lineRule="auto"/>
              <w:jc w:val="center"/>
              <w:rPr>
                <w:rFonts w:cs="Times New Roman"/>
                <w:szCs w:val="24"/>
              </w:rPr>
            </w:pPr>
            <w:r w:rsidRPr="00F7105C">
              <w:rPr>
                <w:rFonts w:cs="Times New Roman"/>
                <w:szCs w:val="24"/>
              </w:rPr>
              <w:t>-</w:t>
            </w:r>
          </w:p>
        </w:tc>
        <w:tc>
          <w:tcPr>
            <w:tcW w:w="1280" w:type="dxa"/>
            <w:vAlign w:val="center"/>
          </w:tcPr>
          <w:p w14:paraId="63302F2B" w14:textId="77777777" w:rsidR="00F7105C" w:rsidRPr="00F7105C" w:rsidRDefault="00F7105C" w:rsidP="00347B24">
            <w:pPr>
              <w:spacing w:line="276" w:lineRule="auto"/>
              <w:jc w:val="center"/>
              <w:rPr>
                <w:rFonts w:cs="Times New Roman"/>
                <w:szCs w:val="24"/>
              </w:rPr>
            </w:pPr>
            <w:r w:rsidRPr="00F7105C">
              <w:rPr>
                <w:rFonts w:cs="Times New Roman"/>
                <w:szCs w:val="24"/>
              </w:rPr>
              <w:t>-</w:t>
            </w:r>
          </w:p>
        </w:tc>
      </w:tr>
      <w:tr w:rsidR="00F7105C" w:rsidRPr="00F7105C" w14:paraId="13B7638C" w14:textId="77777777" w:rsidTr="00563347">
        <w:trPr>
          <w:jc w:val="center"/>
        </w:trPr>
        <w:tc>
          <w:tcPr>
            <w:tcW w:w="0" w:type="auto"/>
            <w:vAlign w:val="center"/>
          </w:tcPr>
          <w:p w14:paraId="5751126B" w14:textId="77777777" w:rsidR="00F7105C" w:rsidRPr="00F7105C" w:rsidRDefault="00F7105C" w:rsidP="00347B24">
            <w:pPr>
              <w:spacing w:line="276" w:lineRule="auto"/>
              <w:jc w:val="center"/>
              <w:rPr>
                <w:rFonts w:cs="Times New Roman"/>
                <w:szCs w:val="24"/>
              </w:rPr>
            </w:pPr>
            <w:r w:rsidRPr="00F7105C">
              <w:rPr>
                <w:rFonts w:cs="Times New Roman"/>
                <w:szCs w:val="24"/>
              </w:rPr>
              <w:t>3.</w:t>
            </w:r>
          </w:p>
        </w:tc>
        <w:tc>
          <w:tcPr>
            <w:tcW w:w="6089" w:type="dxa"/>
            <w:vAlign w:val="center"/>
          </w:tcPr>
          <w:p w14:paraId="5C3C8775" w14:textId="77777777" w:rsidR="00F7105C" w:rsidRPr="00F7105C" w:rsidRDefault="00F7105C" w:rsidP="00347B24">
            <w:pPr>
              <w:spacing w:line="276" w:lineRule="auto"/>
              <w:rPr>
                <w:rFonts w:cs="Times New Roman"/>
                <w:szCs w:val="24"/>
              </w:rPr>
            </w:pPr>
            <w:r w:rsidRPr="00F7105C">
              <w:rPr>
                <w:rFonts w:cs="Times New Roman"/>
                <w:szCs w:val="24"/>
              </w:rPr>
              <w:t>Izolare termică planșeu superior - vată minerală 30cm ƛ&lt;=0,034</w:t>
            </w:r>
          </w:p>
        </w:tc>
        <w:tc>
          <w:tcPr>
            <w:tcW w:w="1690" w:type="dxa"/>
            <w:vAlign w:val="center"/>
          </w:tcPr>
          <w:p w14:paraId="1925859F" w14:textId="77777777" w:rsidR="00F7105C" w:rsidRPr="00F7105C" w:rsidRDefault="00F7105C" w:rsidP="00347B24">
            <w:pPr>
              <w:spacing w:line="276" w:lineRule="auto"/>
              <w:jc w:val="center"/>
              <w:rPr>
                <w:rFonts w:cs="Times New Roman"/>
                <w:szCs w:val="24"/>
              </w:rPr>
            </w:pPr>
            <w:r w:rsidRPr="00F7105C">
              <w:rPr>
                <w:rFonts w:cs="Times New Roman"/>
                <w:szCs w:val="24"/>
              </w:rPr>
              <w:t>Vată minerală bazaltică</w:t>
            </w:r>
          </w:p>
        </w:tc>
        <w:tc>
          <w:tcPr>
            <w:tcW w:w="1280" w:type="dxa"/>
            <w:vAlign w:val="center"/>
          </w:tcPr>
          <w:p w14:paraId="4F83F0BD" w14:textId="77777777" w:rsidR="00F7105C" w:rsidRPr="00F7105C" w:rsidRDefault="00F7105C" w:rsidP="00347B24">
            <w:pPr>
              <w:spacing w:line="276" w:lineRule="auto"/>
              <w:jc w:val="center"/>
              <w:rPr>
                <w:rFonts w:cs="Times New Roman"/>
                <w:szCs w:val="24"/>
              </w:rPr>
            </w:pPr>
            <w:r w:rsidRPr="00F7105C">
              <w:rPr>
                <w:rFonts w:cs="Times New Roman"/>
                <w:szCs w:val="24"/>
              </w:rPr>
              <w:t>30</w:t>
            </w:r>
          </w:p>
        </w:tc>
      </w:tr>
      <w:tr w:rsidR="00F7105C" w:rsidRPr="00F7105C" w14:paraId="28DD92C1" w14:textId="77777777" w:rsidTr="00563347">
        <w:trPr>
          <w:jc w:val="center"/>
        </w:trPr>
        <w:tc>
          <w:tcPr>
            <w:tcW w:w="0" w:type="auto"/>
            <w:vAlign w:val="center"/>
          </w:tcPr>
          <w:p w14:paraId="7D72A003" w14:textId="77777777" w:rsidR="00F7105C" w:rsidRPr="00F7105C" w:rsidRDefault="00F7105C" w:rsidP="00347B24">
            <w:pPr>
              <w:spacing w:line="276" w:lineRule="auto"/>
              <w:jc w:val="center"/>
              <w:rPr>
                <w:rFonts w:cs="Times New Roman"/>
                <w:szCs w:val="24"/>
              </w:rPr>
            </w:pPr>
            <w:r w:rsidRPr="00F7105C">
              <w:rPr>
                <w:rFonts w:cs="Times New Roman"/>
                <w:szCs w:val="24"/>
              </w:rPr>
              <w:t>4.</w:t>
            </w:r>
          </w:p>
        </w:tc>
        <w:tc>
          <w:tcPr>
            <w:tcW w:w="6089" w:type="dxa"/>
            <w:vAlign w:val="center"/>
          </w:tcPr>
          <w:p w14:paraId="31718F19" w14:textId="77777777" w:rsidR="00F7105C" w:rsidRPr="00F7105C" w:rsidRDefault="00F7105C" w:rsidP="00347B24">
            <w:pPr>
              <w:spacing w:line="276" w:lineRule="auto"/>
              <w:rPr>
                <w:rFonts w:cs="Times New Roman"/>
                <w:szCs w:val="24"/>
              </w:rPr>
            </w:pPr>
            <w:r w:rsidRPr="00F7105C">
              <w:rPr>
                <w:rFonts w:cs="Times New Roman"/>
                <w:szCs w:val="24"/>
              </w:rPr>
              <w:t>Izolare termică placă peste sol - polistiren 15cm ƛ&lt;=0,035 -dacă permit condițiile constructive</w:t>
            </w:r>
          </w:p>
        </w:tc>
        <w:tc>
          <w:tcPr>
            <w:tcW w:w="1690" w:type="dxa"/>
            <w:vAlign w:val="center"/>
          </w:tcPr>
          <w:p w14:paraId="6C8B7D3C" w14:textId="77777777" w:rsidR="00F7105C" w:rsidRPr="00F7105C" w:rsidRDefault="00F7105C" w:rsidP="00347B24">
            <w:pPr>
              <w:spacing w:line="276" w:lineRule="auto"/>
              <w:jc w:val="center"/>
              <w:rPr>
                <w:rFonts w:cs="Times New Roman"/>
                <w:szCs w:val="24"/>
              </w:rPr>
            </w:pPr>
            <w:r w:rsidRPr="00F7105C">
              <w:rPr>
                <w:rFonts w:cs="Times New Roman"/>
                <w:szCs w:val="24"/>
              </w:rPr>
              <w:t>Polistiren extrudat</w:t>
            </w:r>
          </w:p>
        </w:tc>
        <w:tc>
          <w:tcPr>
            <w:tcW w:w="1280" w:type="dxa"/>
            <w:vAlign w:val="center"/>
          </w:tcPr>
          <w:p w14:paraId="3E5047C1" w14:textId="77777777" w:rsidR="00F7105C" w:rsidRPr="00F7105C" w:rsidRDefault="00F7105C" w:rsidP="00347B24">
            <w:pPr>
              <w:spacing w:line="276" w:lineRule="auto"/>
              <w:jc w:val="center"/>
              <w:rPr>
                <w:rFonts w:cs="Times New Roman"/>
                <w:szCs w:val="24"/>
              </w:rPr>
            </w:pPr>
            <w:r w:rsidRPr="00F7105C">
              <w:rPr>
                <w:rFonts w:cs="Times New Roman"/>
                <w:szCs w:val="24"/>
              </w:rPr>
              <w:t>15</w:t>
            </w:r>
          </w:p>
        </w:tc>
      </w:tr>
      <w:tr w:rsidR="00F7105C" w:rsidRPr="00F7105C" w14:paraId="2C5C9CBA" w14:textId="77777777" w:rsidTr="00563347">
        <w:trPr>
          <w:jc w:val="center"/>
        </w:trPr>
        <w:tc>
          <w:tcPr>
            <w:tcW w:w="0" w:type="auto"/>
            <w:vAlign w:val="center"/>
          </w:tcPr>
          <w:p w14:paraId="5753AF35" w14:textId="77777777" w:rsidR="00F7105C" w:rsidRPr="00F7105C" w:rsidRDefault="00F7105C" w:rsidP="00347B24">
            <w:pPr>
              <w:spacing w:line="276" w:lineRule="auto"/>
              <w:jc w:val="center"/>
              <w:rPr>
                <w:rFonts w:cs="Times New Roman"/>
                <w:szCs w:val="24"/>
              </w:rPr>
            </w:pPr>
            <w:r w:rsidRPr="00F7105C">
              <w:rPr>
                <w:rFonts w:cs="Times New Roman"/>
                <w:szCs w:val="24"/>
              </w:rPr>
              <w:t>5.</w:t>
            </w:r>
          </w:p>
        </w:tc>
        <w:tc>
          <w:tcPr>
            <w:tcW w:w="6089" w:type="dxa"/>
            <w:vAlign w:val="center"/>
          </w:tcPr>
          <w:p w14:paraId="40756DD4" w14:textId="77777777" w:rsidR="00F7105C" w:rsidRPr="00F7105C" w:rsidRDefault="00F7105C" w:rsidP="00347B24">
            <w:pPr>
              <w:spacing w:line="276" w:lineRule="auto"/>
              <w:rPr>
                <w:rFonts w:cs="Times New Roman"/>
                <w:szCs w:val="24"/>
              </w:rPr>
            </w:pPr>
            <w:r w:rsidRPr="00F7105C">
              <w:rPr>
                <w:rFonts w:cs="Times New Roman"/>
                <w:szCs w:val="24"/>
              </w:rPr>
              <w:t>Înlocuirea tâmplăriei exterioare cu tâmpărie eficiență termică ridicată și geam termopan superior termic (low-e, 4s, ...)</w:t>
            </w:r>
          </w:p>
        </w:tc>
        <w:tc>
          <w:tcPr>
            <w:tcW w:w="1690" w:type="dxa"/>
            <w:vAlign w:val="center"/>
          </w:tcPr>
          <w:p w14:paraId="7403353B" w14:textId="77777777" w:rsidR="00F7105C" w:rsidRPr="00F7105C" w:rsidRDefault="00F7105C" w:rsidP="00347B24">
            <w:pPr>
              <w:spacing w:line="276" w:lineRule="auto"/>
              <w:jc w:val="center"/>
              <w:rPr>
                <w:rFonts w:cs="Times New Roman"/>
                <w:szCs w:val="24"/>
              </w:rPr>
            </w:pPr>
            <w:r w:rsidRPr="00F7105C">
              <w:rPr>
                <w:rFonts w:cs="Times New Roman"/>
                <w:szCs w:val="24"/>
              </w:rPr>
              <w:t>-</w:t>
            </w:r>
          </w:p>
        </w:tc>
        <w:tc>
          <w:tcPr>
            <w:tcW w:w="1280" w:type="dxa"/>
            <w:vAlign w:val="center"/>
          </w:tcPr>
          <w:p w14:paraId="3A1E02C2" w14:textId="77777777" w:rsidR="00F7105C" w:rsidRPr="00F7105C" w:rsidRDefault="00F7105C" w:rsidP="00347B24">
            <w:pPr>
              <w:spacing w:line="276" w:lineRule="auto"/>
              <w:jc w:val="center"/>
              <w:rPr>
                <w:rFonts w:cs="Times New Roman"/>
                <w:szCs w:val="24"/>
              </w:rPr>
            </w:pPr>
            <w:r w:rsidRPr="00F7105C">
              <w:rPr>
                <w:rFonts w:cs="Times New Roman"/>
                <w:szCs w:val="24"/>
              </w:rPr>
              <w:t>-</w:t>
            </w:r>
          </w:p>
        </w:tc>
      </w:tr>
      <w:tr w:rsidR="00F7105C" w:rsidRPr="00F7105C" w14:paraId="50785FDC" w14:textId="77777777" w:rsidTr="00563347">
        <w:trPr>
          <w:jc w:val="center"/>
        </w:trPr>
        <w:tc>
          <w:tcPr>
            <w:tcW w:w="0" w:type="auto"/>
            <w:vAlign w:val="center"/>
          </w:tcPr>
          <w:p w14:paraId="77F553A6" w14:textId="77777777" w:rsidR="00F7105C" w:rsidRPr="00F7105C" w:rsidRDefault="00F7105C" w:rsidP="00347B24">
            <w:pPr>
              <w:spacing w:line="276" w:lineRule="auto"/>
              <w:jc w:val="center"/>
              <w:rPr>
                <w:rFonts w:cs="Times New Roman"/>
                <w:szCs w:val="24"/>
              </w:rPr>
            </w:pPr>
            <w:r w:rsidRPr="00F7105C">
              <w:rPr>
                <w:rFonts w:cs="Times New Roman"/>
                <w:szCs w:val="24"/>
              </w:rPr>
              <w:lastRenderedPageBreak/>
              <w:t>6.</w:t>
            </w:r>
          </w:p>
        </w:tc>
        <w:tc>
          <w:tcPr>
            <w:tcW w:w="6089" w:type="dxa"/>
            <w:vAlign w:val="center"/>
          </w:tcPr>
          <w:p w14:paraId="1996FD78" w14:textId="77777777" w:rsidR="00F7105C" w:rsidRPr="00F7105C" w:rsidRDefault="00F7105C" w:rsidP="00347B24">
            <w:pPr>
              <w:spacing w:line="276" w:lineRule="auto"/>
              <w:rPr>
                <w:rFonts w:cs="Times New Roman"/>
                <w:szCs w:val="24"/>
              </w:rPr>
            </w:pPr>
            <w:r w:rsidRPr="00F7105C">
              <w:rPr>
                <w:rFonts w:cs="Times New Roman"/>
                <w:szCs w:val="24"/>
              </w:rPr>
              <w:t>Sistem izolant elemente de soclu, cu polistiren extrudat rugos XPS, 10 cm, ƛ&lt;=0,035</w:t>
            </w:r>
          </w:p>
        </w:tc>
        <w:tc>
          <w:tcPr>
            <w:tcW w:w="1690" w:type="dxa"/>
            <w:vAlign w:val="center"/>
          </w:tcPr>
          <w:p w14:paraId="5086A94D" w14:textId="77777777" w:rsidR="00F7105C" w:rsidRPr="00F7105C" w:rsidRDefault="00F7105C" w:rsidP="00347B24">
            <w:pPr>
              <w:spacing w:line="276" w:lineRule="auto"/>
              <w:jc w:val="center"/>
              <w:rPr>
                <w:rFonts w:cs="Times New Roman"/>
                <w:szCs w:val="24"/>
              </w:rPr>
            </w:pPr>
            <w:r w:rsidRPr="00F7105C">
              <w:rPr>
                <w:rFonts w:cs="Times New Roman"/>
                <w:szCs w:val="24"/>
              </w:rPr>
              <w:t>Polistiren XPS</w:t>
            </w:r>
          </w:p>
        </w:tc>
        <w:tc>
          <w:tcPr>
            <w:tcW w:w="1280" w:type="dxa"/>
            <w:vAlign w:val="center"/>
          </w:tcPr>
          <w:p w14:paraId="5919DE77" w14:textId="77777777" w:rsidR="00F7105C" w:rsidRPr="00F7105C" w:rsidRDefault="00F7105C" w:rsidP="00347B24">
            <w:pPr>
              <w:spacing w:line="276" w:lineRule="auto"/>
              <w:jc w:val="center"/>
              <w:rPr>
                <w:rFonts w:cs="Times New Roman"/>
                <w:szCs w:val="24"/>
              </w:rPr>
            </w:pPr>
            <w:r w:rsidRPr="00F7105C">
              <w:rPr>
                <w:rFonts w:cs="Times New Roman"/>
                <w:szCs w:val="24"/>
              </w:rPr>
              <w:t>10</w:t>
            </w:r>
          </w:p>
        </w:tc>
      </w:tr>
      <w:tr w:rsidR="00F7105C" w:rsidRPr="00F7105C" w14:paraId="58FD9132" w14:textId="77777777" w:rsidTr="00563347">
        <w:trPr>
          <w:jc w:val="center"/>
        </w:trPr>
        <w:tc>
          <w:tcPr>
            <w:tcW w:w="0" w:type="auto"/>
            <w:vAlign w:val="center"/>
          </w:tcPr>
          <w:p w14:paraId="35025297" w14:textId="77777777" w:rsidR="00F7105C" w:rsidRPr="00F7105C" w:rsidRDefault="00F7105C" w:rsidP="00347B24">
            <w:pPr>
              <w:spacing w:line="276" w:lineRule="auto"/>
              <w:jc w:val="center"/>
              <w:rPr>
                <w:rFonts w:cs="Times New Roman"/>
                <w:szCs w:val="24"/>
              </w:rPr>
            </w:pPr>
            <w:r w:rsidRPr="00F7105C">
              <w:rPr>
                <w:rFonts w:cs="Times New Roman"/>
                <w:szCs w:val="24"/>
              </w:rPr>
              <w:t>7.</w:t>
            </w:r>
          </w:p>
        </w:tc>
        <w:tc>
          <w:tcPr>
            <w:tcW w:w="6089" w:type="dxa"/>
            <w:vAlign w:val="center"/>
          </w:tcPr>
          <w:p w14:paraId="35273243" w14:textId="77777777" w:rsidR="00F7105C" w:rsidRPr="00F7105C" w:rsidRDefault="00F7105C" w:rsidP="00347B24">
            <w:pPr>
              <w:spacing w:line="276" w:lineRule="auto"/>
              <w:rPr>
                <w:rFonts w:cs="Times New Roman"/>
                <w:szCs w:val="24"/>
              </w:rPr>
            </w:pPr>
            <w:r w:rsidRPr="00F7105C">
              <w:rPr>
                <w:rFonts w:cs="Times New Roman"/>
                <w:szCs w:val="24"/>
              </w:rPr>
              <w:t>Refacere trotuarele cu întreg sistemul de preluare ape pluviale și hidroizolarea soclului până la adâncimea fundațiilor</w:t>
            </w:r>
          </w:p>
        </w:tc>
        <w:tc>
          <w:tcPr>
            <w:tcW w:w="1690" w:type="dxa"/>
            <w:vAlign w:val="center"/>
          </w:tcPr>
          <w:p w14:paraId="3BC01227" w14:textId="77777777" w:rsidR="00F7105C" w:rsidRPr="00F7105C" w:rsidRDefault="00F7105C" w:rsidP="00347B24">
            <w:pPr>
              <w:spacing w:line="276" w:lineRule="auto"/>
              <w:jc w:val="center"/>
              <w:rPr>
                <w:rFonts w:cs="Times New Roman"/>
                <w:szCs w:val="24"/>
              </w:rPr>
            </w:pPr>
            <w:r w:rsidRPr="00F7105C">
              <w:rPr>
                <w:rFonts w:cs="Times New Roman"/>
                <w:szCs w:val="24"/>
              </w:rPr>
              <w:t>-</w:t>
            </w:r>
          </w:p>
        </w:tc>
        <w:tc>
          <w:tcPr>
            <w:tcW w:w="1280" w:type="dxa"/>
            <w:vAlign w:val="center"/>
          </w:tcPr>
          <w:p w14:paraId="52852587" w14:textId="77777777" w:rsidR="00F7105C" w:rsidRPr="00F7105C" w:rsidRDefault="00F7105C" w:rsidP="00347B24">
            <w:pPr>
              <w:spacing w:line="276" w:lineRule="auto"/>
              <w:jc w:val="center"/>
              <w:rPr>
                <w:rFonts w:cs="Times New Roman"/>
                <w:szCs w:val="24"/>
              </w:rPr>
            </w:pPr>
            <w:r w:rsidRPr="00F7105C">
              <w:rPr>
                <w:rFonts w:cs="Times New Roman"/>
                <w:szCs w:val="24"/>
              </w:rPr>
              <w:t>-</w:t>
            </w:r>
          </w:p>
        </w:tc>
      </w:tr>
      <w:tr w:rsidR="00F7105C" w:rsidRPr="00F7105C" w14:paraId="0450561C" w14:textId="77777777" w:rsidTr="00563347">
        <w:trPr>
          <w:jc w:val="center"/>
        </w:trPr>
        <w:tc>
          <w:tcPr>
            <w:tcW w:w="0" w:type="auto"/>
            <w:vAlign w:val="center"/>
          </w:tcPr>
          <w:p w14:paraId="12B80D40" w14:textId="77777777" w:rsidR="00F7105C" w:rsidRPr="00F7105C" w:rsidRDefault="00F7105C" w:rsidP="00347B24">
            <w:pPr>
              <w:spacing w:line="276" w:lineRule="auto"/>
              <w:jc w:val="center"/>
              <w:rPr>
                <w:rFonts w:cs="Times New Roman"/>
                <w:szCs w:val="24"/>
              </w:rPr>
            </w:pPr>
            <w:r w:rsidRPr="00F7105C">
              <w:rPr>
                <w:rFonts w:cs="Times New Roman"/>
                <w:szCs w:val="24"/>
              </w:rPr>
              <w:t>8.</w:t>
            </w:r>
          </w:p>
        </w:tc>
        <w:tc>
          <w:tcPr>
            <w:tcW w:w="6089" w:type="dxa"/>
            <w:vAlign w:val="center"/>
          </w:tcPr>
          <w:p w14:paraId="39E0FACF" w14:textId="77777777" w:rsidR="00F7105C" w:rsidRPr="00F7105C" w:rsidRDefault="00F7105C" w:rsidP="00347B24">
            <w:pPr>
              <w:spacing w:line="276" w:lineRule="auto"/>
              <w:rPr>
                <w:rFonts w:cs="Times New Roman"/>
                <w:szCs w:val="24"/>
              </w:rPr>
            </w:pPr>
            <w:r w:rsidRPr="00F7105C">
              <w:rPr>
                <w:rFonts w:cs="Times New Roman"/>
                <w:szCs w:val="24"/>
              </w:rPr>
              <w:t>Refacere Instalații Electrice - (becuri LED - cu senzori de prezență)</w:t>
            </w:r>
          </w:p>
        </w:tc>
        <w:tc>
          <w:tcPr>
            <w:tcW w:w="1690" w:type="dxa"/>
            <w:vAlign w:val="center"/>
          </w:tcPr>
          <w:p w14:paraId="0702B7A3" w14:textId="77777777" w:rsidR="00F7105C" w:rsidRPr="00F7105C" w:rsidRDefault="00F7105C" w:rsidP="00347B24">
            <w:pPr>
              <w:spacing w:line="276" w:lineRule="auto"/>
              <w:jc w:val="center"/>
              <w:rPr>
                <w:rFonts w:cs="Times New Roman"/>
                <w:szCs w:val="24"/>
              </w:rPr>
            </w:pPr>
            <w:r w:rsidRPr="00F7105C">
              <w:rPr>
                <w:rFonts w:cs="Times New Roman"/>
                <w:szCs w:val="24"/>
              </w:rPr>
              <w:t>-</w:t>
            </w:r>
          </w:p>
        </w:tc>
        <w:tc>
          <w:tcPr>
            <w:tcW w:w="1280" w:type="dxa"/>
            <w:vAlign w:val="center"/>
          </w:tcPr>
          <w:p w14:paraId="0E4B92ED" w14:textId="77777777" w:rsidR="00F7105C" w:rsidRPr="00F7105C" w:rsidRDefault="00F7105C" w:rsidP="00347B24">
            <w:pPr>
              <w:spacing w:line="276" w:lineRule="auto"/>
              <w:jc w:val="center"/>
              <w:rPr>
                <w:rFonts w:cs="Times New Roman"/>
                <w:szCs w:val="24"/>
              </w:rPr>
            </w:pPr>
            <w:r w:rsidRPr="00F7105C">
              <w:rPr>
                <w:rFonts w:cs="Times New Roman"/>
                <w:szCs w:val="24"/>
              </w:rPr>
              <w:t>-</w:t>
            </w:r>
          </w:p>
        </w:tc>
      </w:tr>
      <w:tr w:rsidR="00F7105C" w:rsidRPr="00F7105C" w14:paraId="2E2E3A76" w14:textId="77777777" w:rsidTr="00563347">
        <w:trPr>
          <w:jc w:val="center"/>
        </w:trPr>
        <w:tc>
          <w:tcPr>
            <w:tcW w:w="0" w:type="auto"/>
            <w:vAlign w:val="center"/>
          </w:tcPr>
          <w:p w14:paraId="190412A4" w14:textId="77777777" w:rsidR="00F7105C" w:rsidRPr="00F7105C" w:rsidRDefault="00F7105C" w:rsidP="00347B24">
            <w:pPr>
              <w:spacing w:line="276" w:lineRule="auto"/>
              <w:jc w:val="center"/>
              <w:rPr>
                <w:rFonts w:cs="Times New Roman"/>
                <w:szCs w:val="24"/>
              </w:rPr>
            </w:pPr>
            <w:r w:rsidRPr="00F7105C">
              <w:rPr>
                <w:rFonts w:cs="Times New Roman"/>
                <w:szCs w:val="24"/>
              </w:rPr>
              <w:t>9.</w:t>
            </w:r>
          </w:p>
        </w:tc>
        <w:tc>
          <w:tcPr>
            <w:tcW w:w="6089" w:type="dxa"/>
            <w:vAlign w:val="center"/>
          </w:tcPr>
          <w:p w14:paraId="4C4BE655" w14:textId="77777777" w:rsidR="00F7105C" w:rsidRPr="00F7105C" w:rsidRDefault="00F7105C" w:rsidP="00347B24">
            <w:pPr>
              <w:spacing w:line="276" w:lineRule="auto"/>
              <w:rPr>
                <w:rFonts w:cs="Times New Roman"/>
                <w:szCs w:val="24"/>
              </w:rPr>
            </w:pPr>
            <w:r w:rsidRPr="00F7105C">
              <w:rPr>
                <w:rFonts w:cs="Times New Roman"/>
                <w:szCs w:val="24"/>
              </w:rPr>
              <w:t>Instalarea unui nou sistem de încălzire/nou sistem de furnizare al apei de consum utilizând cazan cu gazeificare, dotare cu instalații termice, corpuri de încălzire statice, montarea de robinete cu cap termostatic (cu acces limitat) la aparatele terminale de încălzire</w:t>
            </w:r>
          </w:p>
        </w:tc>
        <w:tc>
          <w:tcPr>
            <w:tcW w:w="1690" w:type="dxa"/>
            <w:vAlign w:val="center"/>
          </w:tcPr>
          <w:p w14:paraId="16D03308" w14:textId="77777777" w:rsidR="00F7105C" w:rsidRPr="00F7105C" w:rsidRDefault="00F7105C" w:rsidP="00347B24">
            <w:pPr>
              <w:spacing w:line="276" w:lineRule="auto"/>
              <w:jc w:val="center"/>
              <w:rPr>
                <w:rFonts w:cs="Times New Roman"/>
                <w:szCs w:val="24"/>
              </w:rPr>
            </w:pPr>
            <w:r w:rsidRPr="00F7105C">
              <w:rPr>
                <w:rFonts w:cs="Times New Roman"/>
                <w:szCs w:val="24"/>
              </w:rPr>
              <w:t>-</w:t>
            </w:r>
          </w:p>
        </w:tc>
        <w:tc>
          <w:tcPr>
            <w:tcW w:w="1280" w:type="dxa"/>
            <w:vAlign w:val="center"/>
          </w:tcPr>
          <w:p w14:paraId="4C427FD0" w14:textId="77777777" w:rsidR="00F7105C" w:rsidRPr="00F7105C" w:rsidRDefault="00F7105C" w:rsidP="00347B24">
            <w:pPr>
              <w:spacing w:line="276" w:lineRule="auto"/>
              <w:jc w:val="center"/>
              <w:rPr>
                <w:rFonts w:cs="Times New Roman"/>
                <w:szCs w:val="24"/>
              </w:rPr>
            </w:pPr>
            <w:r w:rsidRPr="00F7105C">
              <w:rPr>
                <w:rFonts w:cs="Times New Roman"/>
                <w:szCs w:val="24"/>
              </w:rPr>
              <w:t>-</w:t>
            </w:r>
          </w:p>
        </w:tc>
      </w:tr>
      <w:tr w:rsidR="00F7105C" w:rsidRPr="00F7105C" w14:paraId="4909FCD0" w14:textId="77777777" w:rsidTr="00563347">
        <w:trPr>
          <w:jc w:val="center"/>
        </w:trPr>
        <w:tc>
          <w:tcPr>
            <w:tcW w:w="0" w:type="auto"/>
            <w:vAlign w:val="center"/>
          </w:tcPr>
          <w:p w14:paraId="3E8589EC" w14:textId="77777777" w:rsidR="00F7105C" w:rsidRPr="00F7105C" w:rsidRDefault="00F7105C" w:rsidP="00347B24">
            <w:pPr>
              <w:spacing w:line="276" w:lineRule="auto"/>
              <w:jc w:val="center"/>
              <w:rPr>
                <w:rFonts w:cs="Times New Roman"/>
                <w:szCs w:val="24"/>
              </w:rPr>
            </w:pPr>
            <w:r w:rsidRPr="00F7105C">
              <w:rPr>
                <w:rFonts w:cs="Times New Roman"/>
                <w:szCs w:val="24"/>
              </w:rPr>
              <w:t>10.</w:t>
            </w:r>
          </w:p>
        </w:tc>
        <w:tc>
          <w:tcPr>
            <w:tcW w:w="6089" w:type="dxa"/>
            <w:vAlign w:val="center"/>
          </w:tcPr>
          <w:p w14:paraId="24090066" w14:textId="77777777" w:rsidR="00F7105C" w:rsidRPr="00F7105C" w:rsidRDefault="00F7105C" w:rsidP="00347B24">
            <w:pPr>
              <w:spacing w:line="276" w:lineRule="auto"/>
              <w:rPr>
                <w:rFonts w:cs="Times New Roman"/>
                <w:szCs w:val="24"/>
              </w:rPr>
            </w:pPr>
            <w:r w:rsidRPr="00F7105C">
              <w:rPr>
                <w:rFonts w:cs="Times New Roman"/>
                <w:szCs w:val="24"/>
              </w:rPr>
              <w:t>Instalarea unui sistem de producere apă caldă de consum - panouri solare + boiler termoelectric</w:t>
            </w:r>
          </w:p>
        </w:tc>
        <w:tc>
          <w:tcPr>
            <w:tcW w:w="1690" w:type="dxa"/>
            <w:vAlign w:val="center"/>
          </w:tcPr>
          <w:p w14:paraId="0860FE7B" w14:textId="77777777" w:rsidR="00F7105C" w:rsidRPr="00F7105C" w:rsidRDefault="00F7105C" w:rsidP="00347B24">
            <w:pPr>
              <w:spacing w:line="276" w:lineRule="auto"/>
              <w:jc w:val="center"/>
              <w:rPr>
                <w:rFonts w:cs="Times New Roman"/>
                <w:szCs w:val="24"/>
              </w:rPr>
            </w:pPr>
            <w:r w:rsidRPr="00F7105C">
              <w:rPr>
                <w:rFonts w:cs="Times New Roman"/>
                <w:szCs w:val="24"/>
              </w:rPr>
              <w:t>-</w:t>
            </w:r>
          </w:p>
        </w:tc>
        <w:tc>
          <w:tcPr>
            <w:tcW w:w="1280" w:type="dxa"/>
            <w:vAlign w:val="center"/>
          </w:tcPr>
          <w:p w14:paraId="0C0F7BB8" w14:textId="77777777" w:rsidR="00F7105C" w:rsidRPr="00F7105C" w:rsidRDefault="00F7105C" w:rsidP="00347B24">
            <w:pPr>
              <w:spacing w:line="276" w:lineRule="auto"/>
              <w:jc w:val="center"/>
              <w:rPr>
                <w:rFonts w:cs="Times New Roman"/>
                <w:szCs w:val="24"/>
              </w:rPr>
            </w:pPr>
            <w:r w:rsidRPr="00F7105C">
              <w:rPr>
                <w:rFonts w:cs="Times New Roman"/>
                <w:szCs w:val="24"/>
              </w:rPr>
              <w:t>-</w:t>
            </w:r>
          </w:p>
        </w:tc>
      </w:tr>
      <w:tr w:rsidR="00F7105C" w:rsidRPr="00F7105C" w14:paraId="236A6C91" w14:textId="77777777" w:rsidTr="00563347">
        <w:trPr>
          <w:jc w:val="center"/>
        </w:trPr>
        <w:tc>
          <w:tcPr>
            <w:tcW w:w="0" w:type="auto"/>
            <w:vAlign w:val="center"/>
          </w:tcPr>
          <w:p w14:paraId="1F348F88" w14:textId="77777777" w:rsidR="00F7105C" w:rsidRPr="00F7105C" w:rsidRDefault="00F7105C" w:rsidP="00347B24">
            <w:pPr>
              <w:spacing w:line="276" w:lineRule="auto"/>
              <w:jc w:val="center"/>
              <w:rPr>
                <w:rFonts w:cs="Times New Roman"/>
                <w:szCs w:val="24"/>
              </w:rPr>
            </w:pPr>
            <w:r w:rsidRPr="00F7105C">
              <w:rPr>
                <w:rFonts w:cs="Times New Roman"/>
                <w:szCs w:val="24"/>
              </w:rPr>
              <w:t>11.</w:t>
            </w:r>
          </w:p>
        </w:tc>
        <w:tc>
          <w:tcPr>
            <w:tcW w:w="6089" w:type="dxa"/>
            <w:vAlign w:val="center"/>
          </w:tcPr>
          <w:p w14:paraId="3E731153" w14:textId="77777777" w:rsidR="00F7105C" w:rsidRPr="00F7105C" w:rsidRDefault="00F7105C" w:rsidP="00347B24">
            <w:pPr>
              <w:spacing w:line="276" w:lineRule="auto"/>
              <w:rPr>
                <w:rFonts w:cs="Times New Roman"/>
                <w:szCs w:val="24"/>
              </w:rPr>
            </w:pPr>
            <w:r w:rsidRPr="00F7105C">
              <w:rPr>
                <w:rFonts w:cs="Times New Roman"/>
                <w:szCs w:val="24"/>
              </w:rPr>
              <w:t>Sistem de ventilare cu recuperare de căldură</w:t>
            </w:r>
          </w:p>
        </w:tc>
        <w:tc>
          <w:tcPr>
            <w:tcW w:w="1690" w:type="dxa"/>
            <w:vAlign w:val="center"/>
          </w:tcPr>
          <w:p w14:paraId="5F6C6A7A" w14:textId="77777777" w:rsidR="00F7105C" w:rsidRPr="00F7105C" w:rsidRDefault="00F7105C" w:rsidP="00347B24">
            <w:pPr>
              <w:spacing w:line="276" w:lineRule="auto"/>
              <w:jc w:val="center"/>
              <w:rPr>
                <w:rFonts w:cs="Times New Roman"/>
                <w:szCs w:val="24"/>
              </w:rPr>
            </w:pPr>
            <w:r w:rsidRPr="00F7105C">
              <w:rPr>
                <w:rFonts w:cs="Times New Roman"/>
                <w:szCs w:val="24"/>
              </w:rPr>
              <w:t>-</w:t>
            </w:r>
          </w:p>
        </w:tc>
        <w:tc>
          <w:tcPr>
            <w:tcW w:w="1280" w:type="dxa"/>
            <w:vAlign w:val="center"/>
          </w:tcPr>
          <w:p w14:paraId="5D3DB58B" w14:textId="77777777" w:rsidR="00F7105C" w:rsidRPr="00F7105C" w:rsidRDefault="00F7105C" w:rsidP="00347B24">
            <w:pPr>
              <w:spacing w:line="276" w:lineRule="auto"/>
              <w:jc w:val="center"/>
              <w:rPr>
                <w:rFonts w:cs="Times New Roman"/>
                <w:szCs w:val="24"/>
              </w:rPr>
            </w:pPr>
            <w:r w:rsidRPr="00F7105C">
              <w:rPr>
                <w:rFonts w:cs="Times New Roman"/>
                <w:szCs w:val="24"/>
              </w:rPr>
              <w:t>-</w:t>
            </w:r>
          </w:p>
        </w:tc>
      </w:tr>
    </w:tbl>
    <w:p w14:paraId="6BBF3C79" w14:textId="77777777" w:rsidR="00190FE3" w:rsidRPr="00F7105C" w:rsidRDefault="00190FE3" w:rsidP="000249CD">
      <w:pPr>
        <w:ind w:firstLine="567"/>
        <w:rPr>
          <w:rFonts w:cs="Times New Roman"/>
          <w:b/>
          <w:bCs/>
          <w:noProof/>
          <w:szCs w:val="24"/>
        </w:rPr>
      </w:pPr>
    </w:p>
    <w:p w14:paraId="5FAA21EF" w14:textId="13EF7342" w:rsidR="00745F16" w:rsidRPr="00F7105C" w:rsidRDefault="00745F16" w:rsidP="000249CD">
      <w:pPr>
        <w:ind w:firstLine="567"/>
        <w:rPr>
          <w:rFonts w:cs="Times New Roman"/>
          <w:b/>
          <w:bCs/>
          <w:noProof/>
          <w:szCs w:val="24"/>
        </w:rPr>
      </w:pPr>
      <w:r w:rsidRPr="00F7105C">
        <w:rPr>
          <w:rFonts w:cs="Times New Roman"/>
          <w:b/>
          <w:bCs/>
          <w:noProof/>
          <w:szCs w:val="24"/>
        </w:rPr>
        <w:t>SINTEZA CONSUMURILOR DE ENERGIE</w:t>
      </w:r>
      <w:r w:rsidR="008A1BB3">
        <w:rPr>
          <w:rFonts w:cs="Times New Roman"/>
          <w:b/>
          <w:bCs/>
          <w:noProof/>
          <w:szCs w:val="24"/>
        </w:rPr>
        <w:t>:</w:t>
      </w:r>
    </w:p>
    <w:tbl>
      <w:tblPr>
        <w:tblStyle w:val="Tabelgril"/>
        <w:tblW w:w="5000" w:type="pct"/>
        <w:jc w:val="center"/>
        <w:tblLook w:val="04A0" w:firstRow="1" w:lastRow="0" w:firstColumn="1" w:lastColumn="0" w:noHBand="0" w:noVBand="1"/>
      </w:tblPr>
      <w:tblGrid>
        <w:gridCol w:w="3828"/>
        <w:gridCol w:w="2454"/>
        <w:gridCol w:w="2327"/>
        <w:gridCol w:w="1443"/>
      </w:tblGrid>
      <w:tr w:rsidR="00413B9D" w:rsidRPr="00F7105C" w14:paraId="24685C47" w14:textId="77777777" w:rsidTr="00413B9D">
        <w:trPr>
          <w:jc w:val="center"/>
        </w:trPr>
        <w:tc>
          <w:tcPr>
            <w:tcW w:w="4106" w:type="dxa"/>
            <w:shd w:val="clear" w:color="auto" w:fill="auto"/>
            <w:vAlign w:val="center"/>
            <w:hideMark/>
          </w:tcPr>
          <w:p w14:paraId="4C82C491" w14:textId="77777777" w:rsidR="001525FE" w:rsidRPr="00F7105C" w:rsidRDefault="001525FE" w:rsidP="00347B24">
            <w:pPr>
              <w:spacing w:line="276" w:lineRule="auto"/>
              <w:jc w:val="center"/>
              <w:rPr>
                <w:rFonts w:cs="Times New Roman"/>
                <w:b/>
                <w:bCs/>
              </w:rPr>
            </w:pPr>
            <w:bookmarkStart w:id="2" w:name="_Hlk101187542"/>
            <w:r w:rsidRPr="00F7105C">
              <w:rPr>
                <w:rFonts w:cs="Times New Roman"/>
                <w:b/>
                <w:bCs/>
              </w:rPr>
              <w:t>Rezultate</w:t>
            </w:r>
          </w:p>
        </w:tc>
        <w:tc>
          <w:tcPr>
            <w:tcW w:w="2552" w:type="dxa"/>
            <w:shd w:val="clear" w:color="auto" w:fill="auto"/>
            <w:vAlign w:val="center"/>
            <w:hideMark/>
          </w:tcPr>
          <w:p w14:paraId="4FBBD8EC" w14:textId="77777777" w:rsidR="001525FE" w:rsidRPr="00F7105C" w:rsidRDefault="001525FE" w:rsidP="00347B24">
            <w:pPr>
              <w:spacing w:line="276" w:lineRule="auto"/>
              <w:jc w:val="center"/>
              <w:rPr>
                <w:rFonts w:cs="Times New Roman"/>
                <w:b/>
                <w:bCs/>
              </w:rPr>
            </w:pPr>
            <w:r w:rsidRPr="00F7105C">
              <w:rPr>
                <w:rFonts w:cs="Times New Roman"/>
                <w:b/>
                <w:bCs/>
              </w:rPr>
              <w:t>Valoarea la începutul implementării proiectului</w:t>
            </w:r>
          </w:p>
        </w:tc>
        <w:tc>
          <w:tcPr>
            <w:tcW w:w="2409" w:type="dxa"/>
            <w:shd w:val="clear" w:color="auto" w:fill="auto"/>
            <w:vAlign w:val="center"/>
            <w:hideMark/>
          </w:tcPr>
          <w:p w14:paraId="747DC54D" w14:textId="77777777" w:rsidR="001525FE" w:rsidRPr="00F7105C" w:rsidRDefault="001525FE" w:rsidP="00347B24">
            <w:pPr>
              <w:spacing w:line="276" w:lineRule="auto"/>
              <w:jc w:val="center"/>
              <w:rPr>
                <w:rFonts w:cs="Times New Roman"/>
                <w:b/>
                <w:bCs/>
              </w:rPr>
            </w:pPr>
            <w:r w:rsidRPr="00F7105C">
              <w:rPr>
                <w:rFonts w:cs="Times New Roman"/>
                <w:b/>
                <w:bCs/>
              </w:rPr>
              <w:t>Valoarea la finalul implementării proiectului</w:t>
            </w:r>
          </w:p>
        </w:tc>
        <w:tc>
          <w:tcPr>
            <w:tcW w:w="985" w:type="dxa"/>
            <w:shd w:val="clear" w:color="auto" w:fill="auto"/>
            <w:vAlign w:val="center"/>
          </w:tcPr>
          <w:p w14:paraId="18070693" w14:textId="438034F4" w:rsidR="001525FE" w:rsidRPr="00F7105C" w:rsidRDefault="001525FE" w:rsidP="00347B24">
            <w:pPr>
              <w:spacing w:line="276" w:lineRule="auto"/>
              <w:jc w:val="center"/>
              <w:rPr>
                <w:rFonts w:cs="Times New Roman"/>
                <w:b/>
                <w:bCs/>
              </w:rPr>
            </w:pPr>
            <w:r w:rsidRPr="00F7105C">
              <w:rPr>
                <w:rFonts w:cs="Times New Roman"/>
                <w:b/>
                <w:bCs/>
              </w:rPr>
              <w:t>Reducere</w:t>
            </w:r>
            <w:r w:rsidR="00413B9D">
              <w:rPr>
                <w:rFonts w:cs="Times New Roman"/>
                <w:b/>
                <w:bCs/>
              </w:rPr>
              <w:t>a</w:t>
            </w:r>
            <w:r w:rsidRPr="00F7105C">
              <w:rPr>
                <w:rFonts w:cs="Times New Roman"/>
                <w:b/>
                <w:bCs/>
              </w:rPr>
              <w:t xml:space="preserve"> procentuală</w:t>
            </w:r>
          </w:p>
          <w:p w14:paraId="6093E295" w14:textId="77777777" w:rsidR="001525FE" w:rsidRPr="00F7105C" w:rsidRDefault="001525FE" w:rsidP="00347B24">
            <w:pPr>
              <w:spacing w:line="276" w:lineRule="auto"/>
              <w:jc w:val="center"/>
              <w:rPr>
                <w:rFonts w:cs="Times New Roman"/>
                <w:b/>
                <w:bCs/>
              </w:rPr>
            </w:pPr>
            <w:r w:rsidRPr="00F7105C">
              <w:rPr>
                <w:rFonts w:cs="Times New Roman"/>
                <w:b/>
                <w:bCs/>
              </w:rPr>
              <w:t>(%)</w:t>
            </w:r>
          </w:p>
        </w:tc>
      </w:tr>
      <w:tr w:rsidR="00413B9D" w:rsidRPr="00F7105C" w14:paraId="2D918965" w14:textId="77777777" w:rsidTr="00413B9D">
        <w:trPr>
          <w:trHeight w:val="680"/>
          <w:jc w:val="center"/>
        </w:trPr>
        <w:tc>
          <w:tcPr>
            <w:tcW w:w="4106" w:type="dxa"/>
            <w:vAlign w:val="center"/>
            <w:hideMark/>
          </w:tcPr>
          <w:p w14:paraId="52A8C3B8" w14:textId="77777777" w:rsidR="001525FE" w:rsidRPr="00F7105C" w:rsidRDefault="001525FE" w:rsidP="00347B24">
            <w:pPr>
              <w:spacing w:line="276" w:lineRule="auto"/>
              <w:rPr>
                <w:rFonts w:cs="Times New Roman"/>
              </w:rPr>
            </w:pPr>
            <w:r w:rsidRPr="00F7105C">
              <w:rPr>
                <w:rFonts w:cs="Times New Roman"/>
              </w:rPr>
              <w:t>Consumul anual specific de energie finală pentru încălzire (kWh/m</w:t>
            </w:r>
            <w:r w:rsidRPr="00F7105C">
              <w:rPr>
                <w:rFonts w:cs="Times New Roman"/>
                <w:vertAlign w:val="superscript"/>
              </w:rPr>
              <w:t>2</w:t>
            </w:r>
            <w:r w:rsidRPr="00F7105C">
              <w:rPr>
                <w:rFonts w:cs="Times New Roman"/>
              </w:rPr>
              <w:t>an)</w:t>
            </w:r>
          </w:p>
        </w:tc>
        <w:tc>
          <w:tcPr>
            <w:tcW w:w="2552" w:type="dxa"/>
            <w:vAlign w:val="center"/>
            <w:hideMark/>
          </w:tcPr>
          <w:p w14:paraId="2F693EF7" w14:textId="77777777" w:rsidR="001525FE" w:rsidRPr="00F7105C" w:rsidRDefault="001525FE" w:rsidP="00347B24">
            <w:pPr>
              <w:pStyle w:val="Default"/>
              <w:spacing w:line="276" w:lineRule="auto"/>
              <w:jc w:val="center"/>
              <w:rPr>
                <w:noProof/>
                <w:color w:val="auto"/>
                <w:szCs w:val="22"/>
              </w:rPr>
            </w:pPr>
            <w:r w:rsidRPr="00F7105C">
              <w:rPr>
                <w:noProof/>
                <w:color w:val="auto"/>
                <w:szCs w:val="22"/>
              </w:rPr>
              <w:t>228,18</w:t>
            </w:r>
          </w:p>
        </w:tc>
        <w:tc>
          <w:tcPr>
            <w:tcW w:w="2409" w:type="dxa"/>
            <w:vAlign w:val="center"/>
            <w:hideMark/>
          </w:tcPr>
          <w:p w14:paraId="73A14A64" w14:textId="77777777" w:rsidR="001525FE" w:rsidRPr="00F7105C" w:rsidRDefault="001525FE" w:rsidP="00347B24">
            <w:pPr>
              <w:pStyle w:val="Default"/>
              <w:spacing w:line="276" w:lineRule="auto"/>
              <w:jc w:val="center"/>
              <w:rPr>
                <w:noProof/>
                <w:color w:val="auto"/>
                <w:szCs w:val="22"/>
              </w:rPr>
            </w:pPr>
            <w:r w:rsidRPr="00F7105C">
              <w:rPr>
                <w:noProof/>
                <w:color w:val="auto"/>
                <w:szCs w:val="22"/>
              </w:rPr>
              <w:t>87,97</w:t>
            </w:r>
          </w:p>
        </w:tc>
        <w:tc>
          <w:tcPr>
            <w:tcW w:w="985" w:type="dxa"/>
            <w:vAlign w:val="center"/>
          </w:tcPr>
          <w:p w14:paraId="0DAFD52B" w14:textId="77777777" w:rsidR="001525FE" w:rsidRPr="00F7105C" w:rsidRDefault="001525FE" w:rsidP="00347B24">
            <w:pPr>
              <w:pStyle w:val="Default"/>
              <w:spacing w:line="276" w:lineRule="auto"/>
              <w:jc w:val="center"/>
              <w:rPr>
                <w:b/>
                <w:bCs/>
                <w:i/>
                <w:iCs/>
                <w:noProof/>
                <w:color w:val="auto"/>
                <w:szCs w:val="22"/>
              </w:rPr>
            </w:pPr>
            <w:r w:rsidRPr="00F7105C">
              <w:rPr>
                <w:b/>
                <w:bCs/>
                <w:i/>
                <w:iCs/>
                <w:noProof/>
                <w:color w:val="auto"/>
                <w:szCs w:val="22"/>
              </w:rPr>
              <w:t>64,45</w:t>
            </w:r>
          </w:p>
        </w:tc>
      </w:tr>
      <w:tr w:rsidR="00413B9D" w:rsidRPr="00F7105C" w14:paraId="5B20F608" w14:textId="77777777" w:rsidTr="00413B9D">
        <w:trPr>
          <w:trHeight w:val="680"/>
          <w:jc w:val="center"/>
        </w:trPr>
        <w:tc>
          <w:tcPr>
            <w:tcW w:w="4106" w:type="dxa"/>
            <w:vAlign w:val="center"/>
            <w:hideMark/>
          </w:tcPr>
          <w:p w14:paraId="4350B910" w14:textId="77777777" w:rsidR="001525FE" w:rsidRPr="00F7105C" w:rsidRDefault="001525FE" w:rsidP="00347B24">
            <w:pPr>
              <w:spacing w:line="276" w:lineRule="auto"/>
              <w:rPr>
                <w:rFonts w:cs="Times New Roman"/>
              </w:rPr>
            </w:pPr>
            <w:r w:rsidRPr="00F7105C">
              <w:rPr>
                <w:rFonts w:cs="Times New Roman"/>
              </w:rPr>
              <w:t>Consumul de energie primară totală (kWh/m</w:t>
            </w:r>
            <w:r w:rsidRPr="00F7105C">
              <w:rPr>
                <w:rFonts w:cs="Times New Roman"/>
                <w:vertAlign w:val="superscript"/>
              </w:rPr>
              <w:t>2</w:t>
            </w:r>
            <w:r w:rsidRPr="00F7105C">
              <w:rPr>
                <w:rFonts w:cs="Times New Roman"/>
              </w:rPr>
              <w:t>an)</w:t>
            </w:r>
          </w:p>
        </w:tc>
        <w:tc>
          <w:tcPr>
            <w:tcW w:w="2552" w:type="dxa"/>
            <w:vAlign w:val="center"/>
            <w:hideMark/>
          </w:tcPr>
          <w:p w14:paraId="0AD87EB2" w14:textId="77777777" w:rsidR="001525FE" w:rsidRPr="00F7105C" w:rsidRDefault="001525FE" w:rsidP="00347B24">
            <w:pPr>
              <w:pStyle w:val="Default"/>
              <w:spacing w:line="276" w:lineRule="auto"/>
              <w:jc w:val="center"/>
              <w:rPr>
                <w:noProof/>
                <w:color w:val="auto"/>
                <w:szCs w:val="22"/>
              </w:rPr>
            </w:pPr>
            <w:r w:rsidRPr="00F7105C">
              <w:rPr>
                <w:noProof/>
                <w:color w:val="auto"/>
                <w:szCs w:val="22"/>
              </w:rPr>
              <w:t>320,99</w:t>
            </w:r>
          </w:p>
        </w:tc>
        <w:tc>
          <w:tcPr>
            <w:tcW w:w="2409" w:type="dxa"/>
            <w:vAlign w:val="center"/>
            <w:hideMark/>
          </w:tcPr>
          <w:p w14:paraId="2E812B03" w14:textId="77777777" w:rsidR="001525FE" w:rsidRPr="00F7105C" w:rsidRDefault="001525FE" w:rsidP="00347B24">
            <w:pPr>
              <w:pStyle w:val="Default"/>
              <w:spacing w:line="276" w:lineRule="auto"/>
              <w:jc w:val="center"/>
              <w:rPr>
                <w:noProof/>
                <w:color w:val="auto"/>
                <w:szCs w:val="22"/>
              </w:rPr>
            </w:pPr>
            <w:r w:rsidRPr="00F7105C">
              <w:rPr>
                <w:noProof/>
                <w:color w:val="auto"/>
                <w:szCs w:val="22"/>
              </w:rPr>
              <w:t>129,32</w:t>
            </w:r>
          </w:p>
        </w:tc>
        <w:tc>
          <w:tcPr>
            <w:tcW w:w="985" w:type="dxa"/>
            <w:vAlign w:val="center"/>
          </w:tcPr>
          <w:p w14:paraId="2C5BDC58" w14:textId="77777777" w:rsidR="001525FE" w:rsidRPr="00F7105C" w:rsidRDefault="001525FE" w:rsidP="00347B24">
            <w:pPr>
              <w:pStyle w:val="Default"/>
              <w:spacing w:line="276" w:lineRule="auto"/>
              <w:jc w:val="center"/>
              <w:rPr>
                <w:b/>
                <w:bCs/>
                <w:i/>
                <w:iCs/>
                <w:noProof/>
                <w:color w:val="auto"/>
                <w:szCs w:val="22"/>
              </w:rPr>
            </w:pPr>
            <w:r w:rsidRPr="00F7105C">
              <w:rPr>
                <w:b/>
                <w:bCs/>
                <w:i/>
                <w:iCs/>
                <w:noProof/>
                <w:color w:val="auto"/>
                <w:szCs w:val="22"/>
              </w:rPr>
              <w:t>59,71</w:t>
            </w:r>
          </w:p>
        </w:tc>
      </w:tr>
      <w:tr w:rsidR="00C9161D" w:rsidRPr="00F7105C" w14:paraId="1C97160A" w14:textId="77777777" w:rsidTr="00413B9D">
        <w:trPr>
          <w:trHeight w:val="680"/>
          <w:jc w:val="center"/>
        </w:trPr>
        <w:tc>
          <w:tcPr>
            <w:tcW w:w="4106" w:type="dxa"/>
            <w:vAlign w:val="center"/>
          </w:tcPr>
          <w:p w14:paraId="3C9D6B09" w14:textId="75C56520" w:rsidR="00C9161D" w:rsidRPr="00F7105C" w:rsidRDefault="00C9161D" w:rsidP="00C9161D">
            <w:pPr>
              <w:spacing w:line="276" w:lineRule="auto"/>
              <w:rPr>
                <w:rFonts w:cs="Times New Roman"/>
              </w:rPr>
            </w:pPr>
            <w:r w:rsidRPr="00F7105C">
              <w:rPr>
                <w:rFonts w:cs="Times New Roman"/>
              </w:rPr>
              <w:t>Consumul de energie primară totală utilizând surse regenerabile (kWh/m</w:t>
            </w:r>
            <w:r w:rsidRPr="00F7105C">
              <w:rPr>
                <w:rFonts w:cs="Times New Roman"/>
                <w:vertAlign w:val="superscript"/>
              </w:rPr>
              <w:t>2</w:t>
            </w:r>
            <w:r w:rsidRPr="00F7105C">
              <w:rPr>
                <w:rFonts w:cs="Times New Roman"/>
              </w:rPr>
              <w:t>an)</w:t>
            </w:r>
          </w:p>
        </w:tc>
        <w:tc>
          <w:tcPr>
            <w:tcW w:w="2552" w:type="dxa"/>
            <w:vAlign w:val="center"/>
          </w:tcPr>
          <w:p w14:paraId="7E201806" w14:textId="30C56381" w:rsidR="00C9161D" w:rsidRPr="00F7105C" w:rsidRDefault="00C9161D" w:rsidP="00C9161D">
            <w:pPr>
              <w:pStyle w:val="Default"/>
              <w:spacing w:line="276" w:lineRule="auto"/>
              <w:jc w:val="center"/>
              <w:rPr>
                <w:noProof/>
                <w:color w:val="auto"/>
                <w:szCs w:val="22"/>
              </w:rPr>
            </w:pPr>
            <w:r w:rsidRPr="00F7105C">
              <w:t>0,00</w:t>
            </w:r>
          </w:p>
        </w:tc>
        <w:tc>
          <w:tcPr>
            <w:tcW w:w="2409" w:type="dxa"/>
            <w:vAlign w:val="center"/>
          </w:tcPr>
          <w:p w14:paraId="3046A3A1" w14:textId="1F870E7A" w:rsidR="00C9161D" w:rsidRPr="00F7105C" w:rsidRDefault="00C9161D" w:rsidP="00C9161D">
            <w:pPr>
              <w:pStyle w:val="Default"/>
              <w:spacing w:line="276" w:lineRule="auto"/>
              <w:jc w:val="center"/>
              <w:rPr>
                <w:noProof/>
                <w:color w:val="auto"/>
                <w:szCs w:val="22"/>
              </w:rPr>
            </w:pPr>
            <w:r w:rsidRPr="00F7105C">
              <w:rPr>
                <w:noProof/>
                <w:color w:val="auto"/>
                <w:szCs w:val="22"/>
              </w:rPr>
              <w:t>4,84</w:t>
            </w:r>
          </w:p>
        </w:tc>
        <w:tc>
          <w:tcPr>
            <w:tcW w:w="985" w:type="dxa"/>
            <w:vAlign w:val="center"/>
          </w:tcPr>
          <w:p w14:paraId="21001E4C" w14:textId="1B432428" w:rsidR="00C9161D" w:rsidRPr="00F7105C" w:rsidRDefault="00C9161D" w:rsidP="00C9161D">
            <w:pPr>
              <w:pStyle w:val="Default"/>
              <w:spacing w:line="276" w:lineRule="auto"/>
              <w:jc w:val="center"/>
              <w:rPr>
                <w:b/>
                <w:bCs/>
                <w:i/>
                <w:iCs/>
                <w:noProof/>
                <w:color w:val="auto"/>
                <w:szCs w:val="22"/>
              </w:rPr>
            </w:pPr>
            <w:r w:rsidRPr="00F7105C">
              <w:rPr>
                <w:b/>
                <w:bCs/>
                <w:i/>
                <w:iCs/>
                <w:noProof/>
                <w:color w:val="auto"/>
                <w:szCs w:val="22"/>
              </w:rPr>
              <w:t>-</w:t>
            </w:r>
          </w:p>
        </w:tc>
      </w:tr>
      <w:tr w:rsidR="00413B9D" w:rsidRPr="00F7105C" w14:paraId="6A4B323B" w14:textId="77777777" w:rsidTr="00413B9D">
        <w:trPr>
          <w:trHeight w:val="680"/>
          <w:jc w:val="center"/>
        </w:trPr>
        <w:tc>
          <w:tcPr>
            <w:tcW w:w="4106" w:type="dxa"/>
            <w:vAlign w:val="center"/>
            <w:hideMark/>
          </w:tcPr>
          <w:p w14:paraId="1A8B777C" w14:textId="77777777" w:rsidR="001525FE" w:rsidRPr="00F7105C" w:rsidRDefault="001525FE" w:rsidP="00347B24">
            <w:pPr>
              <w:spacing w:line="276" w:lineRule="auto"/>
              <w:rPr>
                <w:rFonts w:cs="Times New Roman"/>
              </w:rPr>
            </w:pPr>
            <w:r w:rsidRPr="00F7105C">
              <w:rPr>
                <w:rFonts w:cs="Times New Roman"/>
              </w:rPr>
              <w:t>Consumul de energie primară totală utilizând surse convenționale (kWh/m</w:t>
            </w:r>
            <w:r w:rsidRPr="00F7105C">
              <w:rPr>
                <w:rFonts w:cs="Times New Roman"/>
                <w:vertAlign w:val="superscript"/>
              </w:rPr>
              <w:t>2</w:t>
            </w:r>
            <w:r w:rsidRPr="00F7105C">
              <w:rPr>
                <w:rFonts w:cs="Times New Roman"/>
              </w:rPr>
              <w:t>an)</w:t>
            </w:r>
          </w:p>
        </w:tc>
        <w:tc>
          <w:tcPr>
            <w:tcW w:w="2552" w:type="dxa"/>
            <w:vAlign w:val="center"/>
          </w:tcPr>
          <w:p w14:paraId="73739D12" w14:textId="77777777" w:rsidR="001525FE" w:rsidRPr="00F7105C" w:rsidRDefault="001525FE" w:rsidP="00347B24">
            <w:pPr>
              <w:pStyle w:val="Default"/>
              <w:spacing w:line="276" w:lineRule="auto"/>
              <w:jc w:val="center"/>
              <w:rPr>
                <w:noProof/>
                <w:color w:val="auto"/>
                <w:szCs w:val="22"/>
              </w:rPr>
            </w:pPr>
            <w:r w:rsidRPr="00F7105C">
              <w:rPr>
                <w:noProof/>
                <w:color w:val="auto"/>
                <w:szCs w:val="22"/>
              </w:rPr>
              <w:t>320,99</w:t>
            </w:r>
          </w:p>
        </w:tc>
        <w:tc>
          <w:tcPr>
            <w:tcW w:w="2409" w:type="dxa"/>
            <w:vAlign w:val="center"/>
          </w:tcPr>
          <w:p w14:paraId="355DB141" w14:textId="77777777" w:rsidR="001525FE" w:rsidRPr="00F7105C" w:rsidRDefault="001525FE" w:rsidP="00347B24">
            <w:pPr>
              <w:pStyle w:val="Default"/>
              <w:spacing w:line="276" w:lineRule="auto"/>
              <w:jc w:val="center"/>
              <w:rPr>
                <w:noProof/>
                <w:color w:val="auto"/>
                <w:szCs w:val="22"/>
              </w:rPr>
            </w:pPr>
            <w:r w:rsidRPr="00F7105C">
              <w:rPr>
                <w:noProof/>
                <w:color w:val="auto"/>
                <w:szCs w:val="22"/>
              </w:rPr>
              <w:t>124,48</w:t>
            </w:r>
          </w:p>
        </w:tc>
        <w:tc>
          <w:tcPr>
            <w:tcW w:w="985" w:type="dxa"/>
            <w:vAlign w:val="center"/>
          </w:tcPr>
          <w:p w14:paraId="6665CBE0" w14:textId="77777777" w:rsidR="001525FE" w:rsidRPr="00F7105C" w:rsidRDefault="001525FE" w:rsidP="00347B24">
            <w:pPr>
              <w:pStyle w:val="Default"/>
              <w:spacing w:line="276" w:lineRule="auto"/>
              <w:jc w:val="center"/>
              <w:rPr>
                <w:b/>
                <w:bCs/>
                <w:i/>
                <w:iCs/>
                <w:noProof/>
                <w:color w:val="auto"/>
                <w:szCs w:val="22"/>
              </w:rPr>
            </w:pPr>
            <w:r w:rsidRPr="00F7105C">
              <w:rPr>
                <w:b/>
                <w:bCs/>
                <w:i/>
                <w:iCs/>
                <w:noProof/>
                <w:color w:val="auto"/>
                <w:szCs w:val="22"/>
              </w:rPr>
              <w:t>61,22</w:t>
            </w:r>
          </w:p>
        </w:tc>
      </w:tr>
      <w:tr w:rsidR="00413B9D" w:rsidRPr="00F7105C" w14:paraId="1AFE72F3" w14:textId="77777777" w:rsidTr="00413B9D">
        <w:trPr>
          <w:trHeight w:val="680"/>
          <w:jc w:val="center"/>
        </w:trPr>
        <w:tc>
          <w:tcPr>
            <w:tcW w:w="4106" w:type="dxa"/>
            <w:vAlign w:val="center"/>
            <w:hideMark/>
          </w:tcPr>
          <w:p w14:paraId="41FC922F" w14:textId="77777777" w:rsidR="001525FE" w:rsidRPr="00F7105C" w:rsidRDefault="001525FE" w:rsidP="00347B24">
            <w:pPr>
              <w:spacing w:line="276" w:lineRule="auto"/>
              <w:rPr>
                <w:rFonts w:cs="Times New Roman"/>
              </w:rPr>
            </w:pPr>
            <w:r w:rsidRPr="00F7105C">
              <w:rPr>
                <w:rFonts w:cs="Times New Roman"/>
              </w:rPr>
              <w:t>Nivel anual estimat al gazelor cu efect de seră (kgCO</w:t>
            </w:r>
            <w:r w:rsidRPr="00F7105C">
              <w:rPr>
                <w:rFonts w:cs="Times New Roman"/>
                <w:vertAlign w:val="subscript"/>
              </w:rPr>
              <w:t>2</w:t>
            </w:r>
            <w:r w:rsidRPr="00F7105C">
              <w:rPr>
                <w:rFonts w:cs="Times New Roman"/>
              </w:rPr>
              <w:t>/m</w:t>
            </w:r>
            <w:r w:rsidRPr="00F7105C">
              <w:rPr>
                <w:rFonts w:cs="Times New Roman"/>
                <w:vertAlign w:val="superscript"/>
              </w:rPr>
              <w:t>2</w:t>
            </w:r>
            <w:r w:rsidRPr="00F7105C">
              <w:rPr>
                <w:rFonts w:cs="Times New Roman"/>
              </w:rPr>
              <w:t>an)</w:t>
            </w:r>
          </w:p>
        </w:tc>
        <w:tc>
          <w:tcPr>
            <w:tcW w:w="2552" w:type="dxa"/>
            <w:vAlign w:val="center"/>
          </w:tcPr>
          <w:p w14:paraId="1180F3A3" w14:textId="77777777" w:rsidR="001525FE" w:rsidRPr="00F7105C" w:rsidRDefault="001525FE" w:rsidP="00347B24">
            <w:pPr>
              <w:pStyle w:val="Default"/>
              <w:spacing w:line="276" w:lineRule="auto"/>
              <w:jc w:val="center"/>
              <w:rPr>
                <w:noProof/>
                <w:color w:val="auto"/>
                <w:szCs w:val="22"/>
              </w:rPr>
            </w:pPr>
            <w:r w:rsidRPr="00F7105C">
              <w:rPr>
                <w:noProof/>
                <w:color w:val="auto"/>
                <w:szCs w:val="22"/>
              </w:rPr>
              <w:t>73,62</w:t>
            </w:r>
          </w:p>
        </w:tc>
        <w:tc>
          <w:tcPr>
            <w:tcW w:w="2409" w:type="dxa"/>
            <w:vAlign w:val="center"/>
          </w:tcPr>
          <w:p w14:paraId="1B0F7089" w14:textId="77777777" w:rsidR="001525FE" w:rsidRPr="00F7105C" w:rsidRDefault="001525FE" w:rsidP="00347B24">
            <w:pPr>
              <w:pStyle w:val="Default"/>
              <w:spacing w:line="276" w:lineRule="auto"/>
              <w:jc w:val="center"/>
              <w:rPr>
                <w:noProof/>
                <w:color w:val="auto"/>
                <w:szCs w:val="22"/>
              </w:rPr>
            </w:pPr>
            <w:r w:rsidRPr="00F7105C">
              <w:rPr>
                <w:noProof/>
                <w:color w:val="auto"/>
                <w:szCs w:val="22"/>
              </w:rPr>
              <w:t>19,17</w:t>
            </w:r>
          </w:p>
        </w:tc>
        <w:tc>
          <w:tcPr>
            <w:tcW w:w="985" w:type="dxa"/>
            <w:vAlign w:val="center"/>
          </w:tcPr>
          <w:p w14:paraId="3A5CF3B6" w14:textId="77777777" w:rsidR="001525FE" w:rsidRPr="00F7105C" w:rsidRDefault="001525FE" w:rsidP="00347B24">
            <w:pPr>
              <w:pStyle w:val="Default"/>
              <w:spacing w:line="276" w:lineRule="auto"/>
              <w:jc w:val="center"/>
              <w:rPr>
                <w:b/>
                <w:bCs/>
                <w:i/>
                <w:iCs/>
                <w:noProof/>
                <w:color w:val="auto"/>
                <w:szCs w:val="22"/>
              </w:rPr>
            </w:pPr>
            <w:r w:rsidRPr="00F7105C">
              <w:rPr>
                <w:b/>
                <w:bCs/>
                <w:i/>
                <w:iCs/>
                <w:noProof/>
                <w:color w:val="auto"/>
                <w:szCs w:val="22"/>
              </w:rPr>
              <w:t>73,96</w:t>
            </w:r>
          </w:p>
        </w:tc>
      </w:tr>
      <w:bookmarkEnd w:id="2"/>
    </w:tbl>
    <w:p w14:paraId="4B74A2F0" w14:textId="549BA4BB" w:rsidR="009075B1" w:rsidRDefault="009075B1" w:rsidP="00C560A2">
      <w:pPr>
        <w:rPr>
          <w:highlight w:val="yellow"/>
          <w:lang w:eastAsia="ro-RO"/>
        </w:rPr>
      </w:pPr>
    </w:p>
    <w:p w14:paraId="720B8813" w14:textId="3F70418E" w:rsidR="009075B1" w:rsidRPr="00D23A82" w:rsidRDefault="009075B1" w:rsidP="00C560A2">
      <w:pPr>
        <w:rPr>
          <w:lang w:eastAsia="ro-RO"/>
        </w:rPr>
      </w:pPr>
    </w:p>
    <w:p w14:paraId="392FB42C" w14:textId="77777777" w:rsidR="002E4BFF" w:rsidRPr="00D23A82" w:rsidRDefault="002E4BFF" w:rsidP="000249CD">
      <w:pPr>
        <w:pStyle w:val="Listparagraf"/>
        <w:numPr>
          <w:ilvl w:val="0"/>
          <w:numId w:val="1"/>
        </w:numPr>
        <w:shd w:val="clear" w:color="auto" w:fill="DBE5F1" w:themeFill="accent1" w:themeFillTint="33"/>
        <w:contextualSpacing/>
        <w:rPr>
          <w:rFonts w:eastAsia="Calibri"/>
          <w:b/>
          <w:szCs w:val="24"/>
          <w:lang w:val="ro-RO"/>
        </w:rPr>
      </w:pPr>
      <w:r w:rsidRPr="00D23A82">
        <w:rPr>
          <w:rFonts w:eastAsia="Calibri"/>
          <w:b/>
          <w:szCs w:val="24"/>
          <w:lang w:val="ro-RO"/>
        </w:rPr>
        <w:t xml:space="preserve">Indicatori tehnico-economici: </w:t>
      </w:r>
    </w:p>
    <w:p w14:paraId="579C78A9" w14:textId="77777777" w:rsidR="00244E2A" w:rsidRPr="00D23A82" w:rsidRDefault="00244E2A" w:rsidP="00F1721C"/>
    <w:p w14:paraId="761FDAD7" w14:textId="7A642AA0" w:rsidR="002E4BFF" w:rsidRPr="00D23A82" w:rsidRDefault="002E4BFF" w:rsidP="000249CD">
      <w:pPr>
        <w:numPr>
          <w:ilvl w:val="0"/>
          <w:numId w:val="2"/>
        </w:numPr>
        <w:ind w:left="360"/>
        <w:contextualSpacing/>
        <w:rPr>
          <w:rFonts w:cs="Times New Roman"/>
          <w:b/>
          <w:szCs w:val="24"/>
        </w:rPr>
      </w:pPr>
      <w:r w:rsidRPr="00D23A82">
        <w:rPr>
          <w:rFonts w:cs="Times New Roman"/>
          <w:b/>
          <w:szCs w:val="24"/>
        </w:rPr>
        <w:t>Valoarea totală a investiției</w:t>
      </w:r>
      <w:r w:rsidR="00F71B97" w:rsidRPr="00D23A82">
        <w:rPr>
          <w:rFonts w:cs="Times New Roman"/>
          <w:b/>
          <w:szCs w:val="24"/>
        </w:rPr>
        <w:t>:</w:t>
      </w:r>
      <w:r w:rsidR="00E6008E" w:rsidRPr="00D23A82">
        <w:rPr>
          <w:rFonts w:cs="Times New Roman"/>
          <w:b/>
          <w:szCs w:val="24"/>
        </w:rPr>
        <w:tab/>
      </w:r>
      <w:r w:rsidR="00E6008E" w:rsidRPr="00D23A82">
        <w:rPr>
          <w:rFonts w:cs="Times New Roman"/>
          <w:b/>
          <w:szCs w:val="24"/>
        </w:rPr>
        <w:tab/>
      </w:r>
      <w:r w:rsidR="00E6008E" w:rsidRPr="00D23A82">
        <w:rPr>
          <w:rFonts w:cs="Times New Roman"/>
          <w:b/>
          <w:szCs w:val="24"/>
        </w:rPr>
        <w:tab/>
      </w:r>
      <w:bookmarkStart w:id="3" w:name="_Hlk115964896"/>
      <w:r w:rsidR="003A269C" w:rsidRPr="00D23A82">
        <w:rPr>
          <w:rFonts w:cs="Times New Roman"/>
          <w:b/>
          <w:szCs w:val="24"/>
        </w:rPr>
        <w:t>2.</w:t>
      </w:r>
      <w:r w:rsidR="005A1BD5">
        <w:rPr>
          <w:rFonts w:cs="Times New Roman"/>
          <w:b/>
          <w:szCs w:val="24"/>
        </w:rPr>
        <w:t>147.084,832</w:t>
      </w:r>
      <w:r w:rsidR="003A269C" w:rsidRPr="00D23A82">
        <w:rPr>
          <w:rFonts w:cs="Times New Roman"/>
          <w:b/>
          <w:szCs w:val="24"/>
        </w:rPr>
        <w:t xml:space="preserve"> </w:t>
      </w:r>
      <w:r w:rsidRPr="00D23A82">
        <w:rPr>
          <w:rFonts w:cs="Times New Roman"/>
          <w:b/>
          <w:szCs w:val="24"/>
        </w:rPr>
        <w:t>lei</w:t>
      </w:r>
      <w:bookmarkEnd w:id="3"/>
    </w:p>
    <w:p w14:paraId="3F1B68A9" w14:textId="357228DD" w:rsidR="002E4BFF" w:rsidRPr="00D23A82" w:rsidRDefault="005A1BD5" w:rsidP="00E106D0">
      <w:pPr>
        <w:ind w:left="4820" w:firstLine="141"/>
        <w:rPr>
          <w:rFonts w:cs="Times New Roman"/>
          <w:szCs w:val="24"/>
        </w:rPr>
      </w:pPr>
      <w:bookmarkStart w:id="4" w:name="_Hlk115853581"/>
      <w:r>
        <w:rPr>
          <w:rFonts w:cs="Times New Roman"/>
          <w:szCs w:val="24"/>
        </w:rPr>
        <w:t>436</w:t>
      </w:r>
      <w:r w:rsidR="0008202D" w:rsidRPr="00D23A82">
        <w:rPr>
          <w:rFonts w:cs="Times New Roman"/>
          <w:szCs w:val="24"/>
        </w:rPr>
        <w:t>.</w:t>
      </w:r>
      <w:r>
        <w:rPr>
          <w:rFonts w:cs="Times New Roman"/>
          <w:szCs w:val="24"/>
        </w:rPr>
        <w:t>160,</w:t>
      </w:r>
      <w:r w:rsidR="00EA524C" w:rsidRPr="00D23A82">
        <w:rPr>
          <w:rFonts w:cs="Times New Roman"/>
          <w:szCs w:val="24"/>
        </w:rPr>
        <w:t>0</w:t>
      </w:r>
      <w:r>
        <w:rPr>
          <w:rFonts w:cs="Times New Roman"/>
          <w:szCs w:val="24"/>
        </w:rPr>
        <w:t>0</w:t>
      </w:r>
      <w:r w:rsidR="00B86335" w:rsidRPr="00D23A82">
        <w:rPr>
          <w:rFonts w:cs="Times New Roman"/>
          <w:szCs w:val="24"/>
        </w:rPr>
        <w:t xml:space="preserve"> </w:t>
      </w:r>
      <w:bookmarkEnd w:id="4"/>
      <w:r w:rsidR="00B86335" w:rsidRPr="00D23A82">
        <w:rPr>
          <w:rFonts w:cs="Times New Roman"/>
          <w:szCs w:val="24"/>
        </w:rPr>
        <w:t>Euro</w:t>
      </w:r>
      <w:r w:rsidR="002E4BFF" w:rsidRPr="00D23A82">
        <w:rPr>
          <w:rFonts w:cs="Times New Roman"/>
          <w:szCs w:val="24"/>
        </w:rPr>
        <w:t>*</w:t>
      </w:r>
    </w:p>
    <w:p w14:paraId="0A5892A6" w14:textId="73B240C4" w:rsidR="002E4BFF" w:rsidRPr="00D23A82" w:rsidRDefault="002E4BFF" w:rsidP="000249CD">
      <w:pPr>
        <w:rPr>
          <w:rFonts w:cs="Times New Roman"/>
          <w:szCs w:val="24"/>
        </w:rPr>
      </w:pPr>
      <w:r w:rsidRPr="00D23A82">
        <w:rPr>
          <w:rFonts w:cs="Times New Roman"/>
          <w:b/>
          <w:szCs w:val="24"/>
        </w:rPr>
        <w:t>*</w:t>
      </w:r>
      <w:r w:rsidRPr="00D23A82">
        <w:rPr>
          <w:rFonts w:cs="Times New Roman"/>
          <w:szCs w:val="24"/>
        </w:rPr>
        <w:t xml:space="preserve">Cursul </w:t>
      </w:r>
      <w:r w:rsidR="000B0182" w:rsidRPr="00D23A82">
        <w:rPr>
          <w:rFonts w:cs="Times New Roman"/>
          <w:szCs w:val="24"/>
        </w:rPr>
        <w:t>Inforeuro aferent lunii mai 2021, conform PNRR: 1 euro=4,9227 lei</w:t>
      </w:r>
    </w:p>
    <w:p w14:paraId="7FF470ED" w14:textId="6A838AAE" w:rsidR="002E4BFF" w:rsidRPr="00D23A82" w:rsidRDefault="002E4BFF" w:rsidP="000249CD">
      <w:pPr>
        <w:numPr>
          <w:ilvl w:val="0"/>
          <w:numId w:val="2"/>
        </w:numPr>
        <w:ind w:left="360"/>
        <w:contextualSpacing/>
        <w:rPr>
          <w:rFonts w:cs="Times New Roman"/>
          <w:b/>
          <w:szCs w:val="24"/>
        </w:rPr>
      </w:pPr>
      <w:r w:rsidRPr="00D23A82">
        <w:rPr>
          <w:rFonts w:cs="Times New Roman"/>
          <w:b/>
          <w:szCs w:val="24"/>
        </w:rPr>
        <w:lastRenderedPageBreak/>
        <w:t xml:space="preserve">Durata de realizare a proiectului (luni): </w:t>
      </w:r>
      <w:r w:rsidR="00395B4F" w:rsidRPr="00D23A82">
        <w:rPr>
          <w:rFonts w:cs="Times New Roman"/>
          <w:bCs/>
          <w:szCs w:val="24"/>
        </w:rPr>
        <w:t>24</w:t>
      </w:r>
      <w:r w:rsidR="00094D45" w:rsidRPr="00D23A82">
        <w:rPr>
          <w:rFonts w:cs="Times New Roman"/>
          <w:bCs/>
          <w:szCs w:val="24"/>
        </w:rPr>
        <w:t xml:space="preserve"> </w:t>
      </w:r>
      <w:r w:rsidRPr="00D23A82">
        <w:rPr>
          <w:rFonts w:cs="Times New Roman"/>
          <w:bCs/>
          <w:szCs w:val="24"/>
        </w:rPr>
        <w:t>luni</w:t>
      </w:r>
    </w:p>
    <w:p w14:paraId="3D29100A" w14:textId="6BCEA22A" w:rsidR="002E4BFF" w:rsidRPr="00D23A82" w:rsidRDefault="00CF07D6" w:rsidP="000249CD">
      <w:pPr>
        <w:numPr>
          <w:ilvl w:val="0"/>
          <w:numId w:val="2"/>
        </w:numPr>
        <w:ind w:left="360"/>
        <w:contextualSpacing/>
        <w:rPr>
          <w:rFonts w:cs="Times New Roman"/>
          <w:szCs w:val="24"/>
        </w:rPr>
      </w:pPr>
      <w:r w:rsidRPr="00D23A82">
        <w:rPr>
          <w:rFonts w:cs="Times New Roman"/>
          <w:b/>
          <w:szCs w:val="24"/>
        </w:rPr>
        <w:t>Arie desfășurată</w:t>
      </w:r>
      <w:r w:rsidR="002E4BFF" w:rsidRPr="00D23A82">
        <w:rPr>
          <w:rFonts w:cs="Times New Roman"/>
          <w:b/>
          <w:szCs w:val="24"/>
        </w:rPr>
        <w:t>:</w:t>
      </w:r>
      <w:r w:rsidR="00B328B2" w:rsidRPr="00D23A82">
        <w:rPr>
          <w:rFonts w:cs="Times New Roman"/>
          <w:b/>
          <w:szCs w:val="24"/>
        </w:rPr>
        <w:t xml:space="preserve"> </w:t>
      </w:r>
      <w:r w:rsidR="0008202D" w:rsidRPr="00D23A82">
        <w:rPr>
          <w:rFonts w:eastAsia="Times New Roman" w:cs="Times New Roman"/>
          <w:bCs/>
          <w:szCs w:val="24"/>
          <w:bdr w:val="none" w:sz="0" w:space="0" w:color="auto" w:frame="1"/>
          <w:shd w:val="clear" w:color="auto" w:fill="FFFFFF"/>
          <w:lang w:eastAsia="en-GB"/>
        </w:rPr>
        <w:t>463,82</w:t>
      </w:r>
      <w:r w:rsidR="004B4602" w:rsidRPr="00D23A82">
        <w:rPr>
          <w:rFonts w:eastAsia="Times New Roman" w:cs="Times New Roman"/>
          <w:bCs/>
          <w:szCs w:val="24"/>
          <w:bdr w:val="none" w:sz="0" w:space="0" w:color="auto" w:frame="1"/>
          <w:shd w:val="clear" w:color="auto" w:fill="FFFFFF"/>
          <w:lang w:eastAsia="en-GB"/>
        </w:rPr>
        <w:t xml:space="preserve"> mp</w:t>
      </w:r>
    </w:p>
    <w:p w14:paraId="6B5927D2" w14:textId="0E5D968E" w:rsidR="002E4BFF" w:rsidRPr="00D23A82" w:rsidRDefault="002E4BFF" w:rsidP="000249CD">
      <w:pPr>
        <w:pStyle w:val="Listparagraf"/>
        <w:numPr>
          <w:ilvl w:val="0"/>
          <w:numId w:val="1"/>
        </w:numPr>
        <w:shd w:val="clear" w:color="auto" w:fill="DBE5F1" w:themeFill="accent1" w:themeFillTint="33"/>
        <w:contextualSpacing/>
        <w:rPr>
          <w:rFonts w:eastAsia="Calibri"/>
          <w:b/>
          <w:szCs w:val="24"/>
          <w:lang w:val="ro-RO"/>
        </w:rPr>
      </w:pPr>
      <w:r w:rsidRPr="00D23A82">
        <w:rPr>
          <w:rFonts w:eastAsia="Calibri"/>
          <w:b/>
          <w:szCs w:val="24"/>
          <w:lang w:val="ro-RO"/>
        </w:rPr>
        <w:t xml:space="preserve">Valoarea totală a proiectului, valoarea eligibilă a proiectului și valoarea contribuției proprii a proiectului </w:t>
      </w:r>
    </w:p>
    <w:p w14:paraId="37658CCA" w14:textId="77777777" w:rsidR="00090644" w:rsidRPr="00D23A82" w:rsidRDefault="00090644" w:rsidP="00090644">
      <w:pPr>
        <w:contextualSpacing/>
        <w:rPr>
          <w:rFonts w:eastAsia="Calibri"/>
          <w:b/>
          <w:sz w:val="16"/>
          <w:szCs w:val="16"/>
        </w:rPr>
      </w:pPr>
    </w:p>
    <w:tbl>
      <w:tblPr>
        <w:tblStyle w:val="Tabelgril"/>
        <w:tblW w:w="10224" w:type="dxa"/>
        <w:jc w:val="center"/>
        <w:tblLook w:val="04A0" w:firstRow="1" w:lastRow="0" w:firstColumn="1" w:lastColumn="0" w:noHBand="0" w:noVBand="1"/>
      </w:tblPr>
      <w:tblGrid>
        <w:gridCol w:w="800"/>
        <w:gridCol w:w="6120"/>
        <w:gridCol w:w="1716"/>
        <w:gridCol w:w="1588"/>
      </w:tblGrid>
      <w:tr w:rsidR="00D23A82" w:rsidRPr="00D23A82" w14:paraId="2631321F" w14:textId="77777777" w:rsidTr="003A269C">
        <w:trPr>
          <w:jc w:val="center"/>
        </w:trPr>
        <w:tc>
          <w:tcPr>
            <w:tcW w:w="800" w:type="dxa"/>
            <w:tcBorders>
              <w:top w:val="single" w:sz="4" w:space="0" w:color="auto"/>
              <w:left w:val="single" w:sz="4" w:space="0" w:color="auto"/>
              <w:bottom w:val="single" w:sz="4" w:space="0" w:color="auto"/>
              <w:right w:val="single" w:sz="4" w:space="0" w:color="auto"/>
            </w:tcBorders>
            <w:vAlign w:val="center"/>
            <w:hideMark/>
          </w:tcPr>
          <w:p w14:paraId="297DAE81" w14:textId="77777777" w:rsidR="002E4BFF" w:rsidRPr="00D23A82" w:rsidRDefault="002E4BFF" w:rsidP="000249CD">
            <w:pPr>
              <w:spacing w:line="276" w:lineRule="auto"/>
              <w:contextualSpacing/>
              <w:jc w:val="center"/>
              <w:rPr>
                <w:rFonts w:cs="Times New Roman"/>
                <w:b/>
                <w:szCs w:val="24"/>
              </w:rPr>
            </w:pPr>
            <w:r w:rsidRPr="00D23A82">
              <w:rPr>
                <w:rFonts w:cs="Times New Roman"/>
                <w:b/>
                <w:szCs w:val="24"/>
              </w:rPr>
              <w:t>Nr. crt.</w:t>
            </w:r>
          </w:p>
        </w:tc>
        <w:tc>
          <w:tcPr>
            <w:tcW w:w="6120" w:type="dxa"/>
            <w:tcBorders>
              <w:top w:val="single" w:sz="4" w:space="0" w:color="auto"/>
              <w:left w:val="single" w:sz="4" w:space="0" w:color="auto"/>
              <w:bottom w:val="single" w:sz="4" w:space="0" w:color="auto"/>
              <w:right w:val="single" w:sz="4" w:space="0" w:color="auto"/>
            </w:tcBorders>
            <w:vAlign w:val="center"/>
            <w:hideMark/>
          </w:tcPr>
          <w:p w14:paraId="559C575D" w14:textId="77777777" w:rsidR="002E4BFF" w:rsidRPr="00D23A82" w:rsidRDefault="002E4BFF" w:rsidP="000249CD">
            <w:pPr>
              <w:spacing w:line="276" w:lineRule="auto"/>
              <w:contextualSpacing/>
              <w:jc w:val="center"/>
              <w:rPr>
                <w:rFonts w:cs="Times New Roman"/>
                <w:b/>
                <w:szCs w:val="24"/>
              </w:rPr>
            </w:pPr>
            <w:r w:rsidRPr="00D23A82">
              <w:rPr>
                <w:rFonts w:cs="Times New Roman"/>
                <w:b/>
                <w:szCs w:val="24"/>
              </w:rPr>
              <w:t>Indicatori</w:t>
            </w:r>
          </w:p>
        </w:tc>
        <w:tc>
          <w:tcPr>
            <w:tcW w:w="1716" w:type="dxa"/>
            <w:tcBorders>
              <w:top w:val="single" w:sz="4" w:space="0" w:color="auto"/>
              <w:left w:val="single" w:sz="4" w:space="0" w:color="auto"/>
              <w:bottom w:val="single" w:sz="4" w:space="0" w:color="auto"/>
              <w:right w:val="single" w:sz="4" w:space="0" w:color="auto"/>
            </w:tcBorders>
            <w:vAlign w:val="center"/>
            <w:hideMark/>
          </w:tcPr>
          <w:p w14:paraId="69D07615" w14:textId="2E742454" w:rsidR="002E4BFF" w:rsidRPr="00D23A82" w:rsidRDefault="002E4BFF" w:rsidP="000249CD">
            <w:pPr>
              <w:spacing w:line="276" w:lineRule="auto"/>
              <w:contextualSpacing/>
              <w:jc w:val="center"/>
              <w:rPr>
                <w:rFonts w:cs="Times New Roman"/>
                <w:b/>
                <w:szCs w:val="24"/>
              </w:rPr>
            </w:pPr>
            <w:r w:rsidRPr="00D23A82">
              <w:rPr>
                <w:rFonts w:cs="Times New Roman"/>
                <w:b/>
                <w:szCs w:val="24"/>
              </w:rPr>
              <w:t>Valori</w:t>
            </w:r>
          </w:p>
          <w:p w14:paraId="7D4EE1A9" w14:textId="38A26F00" w:rsidR="002E4BFF" w:rsidRPr="00D23A82" w:rsidRDefault="002E4BFF" w:rsidP="000249CD">
            <w:pPr>
              <w:spacing w:line="276" w:lineRule="auto"/>
              <w:contextualSpacing/>
              <w:jc w:val="center"/>
              <w:rPr>
                <w:rFonts w:cs="Times New Roman"/>
                <w:b/>
                <w:szCs w:val="24"/>
              </w:rPr>
            </w:pPr>
            <w:r w:rsidRPr="00D23A82">
              <w:rPr>
                <w:rFonts w:cs="Times New Roman"/>
                <w:b/>
                <w:szCs w:val="24"/>
              </w:rPr>
              <w:t>lei</w:t>
            </w:r>
          </w:p>
        </w:tc>
        <w:tc>
          <w:tcPr>
            <w:tcW w:w="1588" w:type="dxa"/>
            <w:tcBorders>
              <w:top w:val="single" w:sz="4" w:space="0" w:color="auto"/>
              <w:left w:val="single" w:sz="4" w:space="0" w:color="auto"/>
              <w:bottom w:val="single" w:sz="4" w:space="0" w:color="auto"/>
              <w:right w:val="single" w:sz="4" w:space="0" w:color="auto"/>
            </w:tcBorders>
            <w:vAlign w:val="center"/>
            <w:hideMark/>
          </w:tcPr>
          <w:p w14:paraId="38388395" w14:textId="77777777" w:rsidR="00662848" w:rsidRPr="00D23A82" w:rsidRDefault="002E4BFF" w:rsidP="000249CD">
            <w:pPr>
              <w:spacing w:line="276" w:lineRule="auto"/>
              <w:contextualSpacing/>
              <w:jc w:val="center"/>
              <w:rPr>
                <w:rFonts w:cs="Times New Roman"/>
                <w:b/>
                <w:szCs w:val="24"/>
              </w:rPr>
            </w:pPr>
            <w:r w:rsidRPr="00D23A82">
              <w:rPr>
                <w:rFonts w:cs="Times New Roman"/>
                <w:b/>
                <w:szCs w:val="24"/>
              </w:rPr>
              <w:t xml:space="preserve">Valori </w:t>
            </w:r>
          </w:p>
          <w:p w14:paraId="56340F06" w14:textId="0EFDC342" w:rsidR="002E4BFF" w:rsidRPr="00D23A82" w:rsidRDefault="002E4BFF" w:rsidP="000249CD">
            <w:pPr>
              <w:spacing w:line="276" w:lineRule="auto"/>
              <w:contextualSpacing/>
              <w:jc w:val="center"/>
              <w:rPr>
                <w:rFonts w:cs="Times New Roman"/>
                <w:b/>
                <w:szCs w:val="24"/>
              </w:rPr>
            </w:pPr>
            <w:r w:rsidRPr="00D23A82">
              <w:rPr>
                <w:rFonts w:cs="Times New Roman"/>
                <w:b/>
                <w:szCs w:val="24"/>
              </w:rPr>
              <w:t>euro*</w:t>
            </w:r>
          </w:p>
        </w:tc>
      </w:tr>
      <w:tr w:rsidR="005A1BD5" w:rsidRPr="00D23A82" w14:paraId="67FAB9C1" w14:textId="77777777" w:rsidTr="003A269C">
        <w:trPr>
          <w:jc w:val="center"/>
        </w:trPr>
        <w:tc>
          <w:tcPr>
            <w:tcW w:w="800" w:type="dxa"/>
            <w:tcBorders>
              <w:top w:val="single" w:sz="4" w:space="0" w:color="auto"/>
              <w:left w:val="single" w:sz="4" w:space="0" w:color="auto"/>
              <w:bottom w:val="single" w:sz="4" w:space="0" w:color="auto"/>
              <w:right w:val="single" w:sz="4" w:space="0" w:color="auto"/>
            </w:tcBorders>
            <w:vAlign w:val="center"/>
          </w:tcPr>
          <w:p w14:paraId="485C9A0A" w14:textId="2860E2F6" w:rsidR="005A1BD5" w:rsidRPr="00D23A82" w:rsidRDefault="005A1BD5" w:rsidP="005A1BD5">
            <w:pPr>
              <w:spacing w:line="276" w:lineRule="auto"/>
              <w:contextualSpacing/>
              <w:jc w:val="center"/>
              <w:rPr>
                <w:rFonts w:cs="Times New Roman"/>
                <w:b/>
                <w:szCs w:val="24"/>
              </w:rPr>
            </w:pPr>
            <w:r w:rsidRPr="00D23A82">
              <w:rPr>
                <w:rFonts w:cs="Times New Roman"/>
                <w:b/>
                <w:szCs w:val="24"/>
              </w:rPr>
              <w:t>1.</w:t>
            </w:r>
          </w:p>
        </w:tc>
        <w:tc>
          <w:tcPr>
            <w:tcW w:w="6120" w:type="dxa"/>
            <w:tcBorders>
              <w:top w:val="single" w:sz="4" w:space="0" w:color="auto"/>
              <w:left w:val="single" w:sz="4" w:space="0" w:color="auto"/>
              <w:bottom w:val="single" w:sz="4" w:space="0" w:color="auto"/>
              <w:right w:val="single" w:sz="4" w:space="0" w:color="auto"/>
            </w:tcBorders>
            <w:vAlign w:val="center"/>
            <w:hideMark/>
          </w:tcPr>
          <w:p w14:paraId="238E561D" w14:textId="4A892D97" w:rsidR="005A1BD5" w:rsidRPr="00D23A82" w:rsidRDefault="005A1BD5" w:rsidP="005A1BD5">
            <w:pPr>
              <w:spacing w:line="276" w:lineRule="auto"/>
              <w:contextualSpacing/>
              <w:rPr>
                <w:rFonts w:cs="Times New Roman"/>
                <w:szCs w:val="24"/>
              </w:rPr>
            </w:pPr>
            <w:r w:rsidRPr="00D23A82">
              <w:rPr>
                <w:rFonts w:cs="Times New Roman"/>
                <w:szCs w:val="24"/>
              </w:rPr>
              <w:t>Valoarea totală a proiectului</w:t>
            </w:r>
          </w:p>
        </w:tc>
        <w:tc>
          <w:tcPr>
            <w:tcW w:w="1716" w:type="dxa"/>
            <w:tcBorders>
              <w:top w:val="single" w:sz="4" w:space="0" w:color="auto"/>
              <w:left w:val="single" w:sz="4" w:space="0" w:color="auto"/>
              <w:bottom w:val="single" w:sz="4" w:space="0" w:color="auto"/>
              <w:right w:val="single" w:sz="4" w:space="0" w:color="auto"/>
            </w:tcBorders>
            <w:hideMark/>
          </w:tcPr>
          <w:p w14:paraId="268A6044" w14:textId="34FB3072" w:rsidR="005A1BD5" w:rsidRPr="00D23A82" w:rsidRDefault="005A1BD5" w:rsidP="005A1BD5">
            <w:pPr>
              <w:spacing w:line="276" w:lineRule="auto"/>
              <w:contextualSpacing/>
              <w:jc w:val="center"/>
              <w:rPr>
                <w:rFonts w:cs="Times New Roman"/>
                <w:b/>
                <w:bCs/>
                <w:szCs w:val="24"/>
              </w:rPr>
            </w:pPr>
            <w:r w:rsidRPr="00D23A82">
              <w:rPr>
                <w:rFonts w:cs="Times New Roman"/>
                <w:b/>
                <w:szCs w:val="24"/>
              </w:rPr>
              <w:t>2.</w:t>
            </w:r>
            <w:r>
              <w:rPr>
                <w:rFonts w:cs="Times New Roman"/>
                <w:b/>
                <w:szCs w:val="24"/>
              </w:rPr>
              <w:t>147.084,832</w:t>
            </w:r>
          </w:p>
        </w:tc>
        <w:tc>
          <w:tcPr>
            <w:tcW w:w="1588" w:type="dxa"/>
            <w:tcBorders>
              <w:top w:val="single" w:sz="4" w:space="0" w:color="auto"/>
              <w:left w:val="single" w:sz="4" w:space="0" w:color="auto"/>
              <w:bottom w:val="single" w:sz="4" w:space="0" w:color="auto"/>
              <w:right w:val="single" w:sz="4" w:space="0" w:color="auto"/>
            </w:tcBorders>
            <w:hideMark/>
          </w:tcPr>
          <w:p w14:paraId="259BE05B" w14:textId="24E63874" w:rsidR="005A1BD5" w:rsidRPr="00D23A82" w:rsidRDefault="005A1BD5" w:rsidP="005A1BD5">
            <w:pPr>
              <w:spacing w:line="276" w:lineRule="auto"/>
              <w:contextualSpacing/>
              <w:jc w:val="center"/>
              <w:rPr>
                <w:rFonts w:cs="Times New Roman"/>
                <w:b/>
                <w:bCs/>
                <w:szCs w:val="24"/>
              </w:rPr>
            </w:pPr>
            <w:r w:rsidRPr="00FD7F9C">
              <w:rPr>
                <w:rFonts w:cs="Times New Roman"/>
                <w:szCs w:val="24"/>
              </w:rPr>
              <w:t xml:space="preserve">436.160,00 </w:t>
            </w:r>
          </w:p>
        </w:tc>
      </w:tr>
      <w:tr w:rsidR="005A1BD5" w:rsidRPr="00D23A82" w14:paraId="41D1AAAF" w14:textId="77777777" w:rsidTr="003A269C">
        <w:trPr>
          <w:jc w:val="center"/>
        </w:trPr>
        <w:tc>
          <w:tcPr>
            <w:tcW w:w="800" w:type="dxa"/>
            <w:tcBorders>
              <w:top w:val="single" w:sz="4" w:space="0" w:color="auto"/>
              <w:left w:val="single" w:sz="4" w:space="0" w:color="auto"/>
              <w:bottom w:val="single" w:sz="4" w:space="0" w:color="auto"/>
              <w:right w:val="single" w:sz="4" w:space="0" w:color="auto"/>
            </w:tcBorders>
            <w:vAlign w:val="center"/>
          </w:tcPr>
          <w:p w14:paraId="18B511E2" w14:textId="3137A99B" w:rsidR="005A1BD5" w:rsidRPr="00D23A82" w:rsidRDefault="005A1BD5" w:rsidP="005A1BD5">
            <w:pPr>
              <w:spacing w:line="276" w:lineRule="auto"/>
              <w:contextualSpacing/>
              <w:jc w:val="center"/>
              <w:rPr>
                <w:rFonts w:cs="Times New Roman"/>
                <w:b/>
                <w:szCs w:val="24"/>
              </w:rPr>
            </w:pPr>
            <w:r w:rsidRPr="00D23A82">
              <w:rPr>
                <w:rFonts w:cs="Times New Roman"/>
                <w:b/>
                <w:szCs w:val="24"/>
              </w:rPr>
              <w:t>2.</w:t>
            </w:r>
          </w:p>
        </w:tc>
        <w:tc>
          <w:tcPr>
            <w:tcW w:w="6120" w:type="dxa"/>
            <w:tcBorders>
              <w:top w:val="single" w:sz="4" w:space="0" w:color="auto"/>
              <w:left w:val="single" w:sz="4" w:space="0" w:color="auto"/>
              <w:bottom w:val="single" w:sz="4" w:space="0" w:color="auto"/>
              <w:right w:val="single" w:sz="4" w:space="0" w:color="auto"/>
            </w:tcBorders>
            <w:vAlign w:val="center"/>
            <w:hideMark/>
          </w:tcPr>
          <w:p w14:paraId="757BCCBC" w14:textId="77777777" w:rsidR="005A1BD5" w:rsidRPr="00D23A82" w:rsidRDefault="005A1BD5" w:rsidP="005A1BD5">
            <w:pPr>
              <w:spacing w:line="276" w:lineRule="auto"/>
              <w:contextualSpacing/>
              <w:rPr>
                <w:rFonts w:cs="Times New Roman"/>
                <w:szCs w:val="24"/>
              </w:rPr>
            </w:pPr>
            <w:r w:rsidRPr="00D23A82">
              <w:rPr>
                <w:rFonts w:cs="Times New Roman"/>
                <w:szCs w:val="24"/>
              </w:rPr>
              <w:t>Valoarea eligibilă a proiectului</w:t>
            </w:r>
          </w:p>
        </w:tc>
        <w:tc>
          <w:tcPr>
            <w:tcW w:w="1716" w:type="dxa"/>
            <w:tcBorders>
              <w:top w:val="single" w:sz="4" w:space="0" w:color="auto"/>
              <w:left w:val="single" w:sz="4" w:space="0" w:color="auto"/>
              <w:bottom w:val="single" w:sz="4" w:space="0" w:color="auto"/>
              <w:right w:val="single" w:sz="4" w:space="0" w:color="auto"/>
            </w:tcBorders>
            <w:hideMark/>
          </w:tcPr>
          <w:p w14:paraId="296A4CFF" w14:textId="41CB75C7" w:rsidR="005A1BD5" w:rsidRPr="00D23A82" w:rsidRDefault="005A1BD5" w:rsidP="005A1BD5">
            <w:pPr>
              <w:spacing w:line="276" w:lineRule="auto"/>
              <w:contextualSpacing/>
              <w:jc w:val="center"/>
              <w:rPr>
                <w:rFonts w:cs="Times New Roman"/>
                <w:b/>
                <w:bCs/>
                <w:szCs w:val="24"/>
              </w:rPr>
            </w:pPr>
            <w:r w:rsidRPr="00D23A82">
              <w:rPr>
                <w:rFonts w:cs="Times New Roman"/>
                <w:b/>
                <w:szCs w:val="24"/>
              </w:rPr>
              <w:t>2.</w:t>
            </w:r>
            <w:r>
              <w:rPr>
                <w:rFonts w:cs="Times New Roman"/>
                <w:b/>
                <w:szCs w:val="24"/>
              </w:rPr>
              <w:t>147.084,832</w:t>
            </w:r>
          </w:p>
        </w:tc>
        <w:tc>
          <w:tcPr>
            <w:tcW w:w="1588" w:type="dxa"/>
            <w:tcBorders>
              <w:top w:val="single" w:sz="4" w:space="0" w:color="auto"/>
              <w:left w:val="single" w:sz="4" w:space="0" w:color="auto"/>
              <w:bottom w:val="single" w:sz="4" w:space="0" w:color="auto"/>
              <w:right w:val="single" w:sz="4" w:space="0" w:color="auto"/>
            </w:tcBorders>
            <w:hideMark/>
          </w:tcPr>
          <w:p w14:paraId="6E18A07C" w14:textId="26A5BCEA" w:rsidR="005A1BD5" w:rsidRPr="00D23A82" w:rsidRDefault="005A1BD5" w:rsidP="005A1BD5">
            <w:pPr>
              <w:spacing w:line="276" w:lineRule="auto"/>
              <w:contextualSpacing/>
              <w:jc w:val="center"/>
              <w:rPr>
                <w:rFonts w:cs="Times New Roman"/>
                <w:b/>
                <w:bCs/>
                <w:szCs w:val="24"/>
              </w:rPr>
            </w:pPr>
            <w:r w:rsidRPr="00FD7F9C">
              <w:rPr>
                <w:rFonts w:cs="Times New Roman"/>
                <w:szCs w:val="24"/>
              </w:rPr>
              <w:t xml:space="preserve">436.160,00 </w:t>
            </w:r>
          </w:p>
        </w:tc>
      </w:tr>
      <w:tr w:rsidR="00D23A82" w:rsidRPr="00D23A82" w14:paraId="6C0A962F" w14:textId="77777777" w:rsidTr="003A269C">
        <w:trPr>
          <w:jc w:val="center"/>
        </w:trPr>
        <w:tc>
          <w:tcPr>
            <w:tcW w:w="800" w:type="dxa"/>
            <w:tcBorders>
              <w:top w:val="single" w:sz="4" w:space="0" w:color="auto"/>
              <w:left w:val="single" w:sz="4" w:space="0" w:color="auto"/>
              <w:bottom w:val="single" w:sz="4" w:space="0" w:color="auto"/>
              <w:right w:val="single" w:sz="4" w:space="0" w:color="auto"/>
            </w:tcBorders>
            <w:vAlign w:val="center"/>
          </w:tcPr>
          <w:p w14:paraId="238DDC4F" w14:textId="2508FF34" w:rsidR="002E4BFF" w:rsidRPr="00D23A82" w:rsidRDefault="0030462D" w:rsidP="000249CD">
            <w:pPr>
              <w:spacing w:line="276" w:lineRule="auto"/>
              <w:contextualSpacing/>
              <w:jc w:val="center"/>
              <w:rPr>
                <w:rFonts w:cs="Times New Roman"/>
                <w:b/>
                <w:szCs w:val="24"/>
              </w:rPr>
            </w:pPr>
            <w:r w:rsidRPr="00D23A82">
              <w:rPr>
                <w:rFonts w:cs="Times New Roman"/>
                <w:b/>
                <w:szCs w:val="24"/>
              </w:rPr>
              <w:t>3.</w:t>
            </w:r>
          </w:p>
        </w:tc>
        <w:tc>
          <w:tcPr>
            <w:tcW w:w="6120" w:type="dxa"/>
            <w:tcBorders>
              <w:top w:val="single" w:sz="4" w:space="0" w:color="auto"/>
              <w:left w:val="single" w:sz="4" w:space="0" w:color="auto"/>
              <w:bottom w:val="single" w:sz="4" w:space="0" w:color="auto"/>
              <w:right w:val="single" w:sz="4" w:space="0" w:color="auto"/>
            </w:tcBorders>
            <w:vAlign w:val="center"/>
            <w:hideMark/>
          </w:tcPr>
          <w:p w14:paraId="14498949" w14:textId="0C0D832F" w:rsidR="002E4BFF" w:rsidRPr="00D23A82" w:rsidRDefault="002E4BFF" w:rsidP="000249CD">
            <w:pPr>
              <w:spacing w:line="276" w:lineRule="auto"/>
              <w:contextualSpacing/>
              <w:rPr>
                <w:rFonts w:cs="Times New Roman"/>
                <w:szCs w:val="24"/>
              </w:rPr>
            </w:pPr>
            <w:r w:rsidRPr="00D23A82">
              <w:rPr>
                <w:rFonts w:cs="Times New Roman"/>
                <w:szCs w:val="24"/>
              </w:rPr>
              <w:t>Valoarea contribuției proprii aferente</w:t>
            </w:r>
            <w:r w:rsidR="0030462D" w:rsidRPr="00D23A82">
              <w:rPr>
                <w:rFonts w:cs="Times New Roman"/>
                <w:szCs w:val="24"/>
              </w:rPr>
              <w:t xml:space="preserve"> </w:t>
            </w:r>
            <w:r w:rsidRPr="00D23A82">
              <w:rPr>
                <w:rFonts w:cs="Times New Roman"/>
                <w:szCs w:val="24"/>
              </w:rPr>
              <w:t>cheltuielilor neeligibile</w:t>
            </w:r>
            <w:r w:rsidR="00650BE6" w:rsidRPr="00D23A82">
              <w:rPr>
                <w:rFonts w:cs="Times New Roman"/>
                <w:szCs w:val="24"/>
              </w:rPr>
              <w:t xml:space="preserve"> </w:t>
            </w:r>
            <w:r w:rsidR="00E316A4" w:rsidRPr="00D23A82">
              <w:rPr>
                <w:rFonts w:cs="Times New Roman"/>
                <w:szCs w:val="24"/>
              </w:rPr>
              <w:t>la data depunerii cererii</w:t>
            </w:r>
            <w:r w:rsidR="00897CD9" w:rsidRPr="00D23A82">
              <w:rPr>
                <w:rFonts w:cs="Times New Roman"/>
                <w:szCs w:val="24"/>
              </w:rPr>
              <w:t xml:space="preserve"> de finanțare**</w:t>
            </w:r>
          </w:p>
        </w:tc>
        <w:tc>
          <w:tcPr>
            <w:tcW w:w="1716" w:type="dxa"/>
            <w:tcBorders>
              <w:top w:val="single" w:sz="4" w:space="0" w:color="auto"/>
              <w:left w:val="single" w:sz="4" w:space="0" w:color="auto"/>
              <w:bottom w:val="single" w:sz="4" w:space="0" w:color="auto"/>
              <w:right w:val="single" w:sz="4" w:space="0" w:color="auto"/>
            </w:tcBorders>
            <w:vAlign w:val="center"/>
            <w:hideMark/>
          </w:tcPr>
          <w:p w14:paraId="64246D0A" w14:textId="77777777" w:rsidR="002E4BFF" w:rsidRPr="00D23A82" w:rsidRDefault="002E4BFF" w:rsidP="000249CD">
            <w:pPr>
              <w:spacing w:line="276" w:lineRule="auto"/>
              <w:contextualSpacing/>
              <w:jc w:val="center"/>
              <w:rPr>
                <w:rFonts w:cs="Times New Roman"/>
                <w:b/>
                <w:szCs w:val="24"/>
              </w:rPr>
            </w:pPr>
            <w:r w:rsidRPr="00D23A82">
              <w:rPr>
                <w:rFonts w:cs="Times New Roman"/>
                <w:b/>
                <w:szCs w:val="24"/>
              </w:rPr>
              <w:t>0,00</w:t>
            </w:r>
          </w:p>
        </w:tc>
        <w:tc>
          <w:tcPr>
            <w:tcW w:w="1588" w:type="dxa"/>
            <w:tcBorders>
              <w:top w:val="single" w:sz="4" w:space="0" w:color="auto"/>
              <w:left w:val="single" w:sz="4" w:space="0" w:color="auto"/>
              <w:bottom w:val="single" w:sz="4" w:space="0" w:color="auto"/>
              <w:right w:val="single" w:sz="4" w:space="0" w:color="auto"/>
            </w:tcBorders>
            <w:vAlign w:val="center"/>
            <w:hideMark/>
          </w:tcPr>
          <w:p w14:paraId="64780953" w14:textId="77777777" w:rsidR="002E4BFF" w:rsidRPr="00D23A82" w:rsidRDefault="002E4BFF" w:rsidP="000249CD">
            <w:pPr>
              <w:spacing w:line="276" w:lineRule="auto"/>
              <w:contextualSpacing/>
              <w:jc w:val="center"/>
              <w:rPr>
                <w:rFonts w:cs="Times New Roman"/>
                <w:b/>
                <w:szCs w:val="24"/>
              </w:rPr>
            </w:pPr>
            <w:r w:rsidRPr="00D23A82">
              <w:rPr>
                <w:rFonts w:cs="Times New Roman"/>
                <w:b/>
                <w:szCs w:val="24"/>
              </w:rPr>
              <w:t>0,00</w:t>
            </w:r>
          </w:p>
        </w:tc>
      </w:tr>
    </w:tbl>
    <w:p w14:paraId="75948708" w14:textId="77777777" w:rsidR="00B54006" w:rsidRPr="00D23A82" w:rsidRDefault="00B54006" w:rsidP="000249CD">
      <w:pPr>
        <w:rPr>
          <w:rFonts w:cs="Times New Roman"/>
          <w:szCs w:val="24"/>
        </w:rPr>
      </w:pPr>
      <w:r w:rsidRPr="00D23A82">
        <w:rPr>
          <w:rFonts w:cs="Times New Roman"/>
          <w:b/>
          <w:szCs w:val="24"/>
        </w:rPr>
        <w:t>*</w:t>
      </w:r>
      <w:r w:rsidRPr="00D23A82">
        <w:rPr>
          <w:rFonts w:cs="Times New Roman"/>
          <w:szCs w:val="24"/>
        </w:rPr>
        <w:t>Cursul Inforeuro aferent lunii mai 2021, conform PNRR: 1 euro=4,9227 lei</w:t>
      </w:r>
    </w:p>
    <w:p w14:paraId="22B0DDFC" w14:textId="0338A339" w:rsidR="00F80B35" w:rsidRPr="00D23A82" w:rsidRDefault="00897CD9" w:rsidP="000249CD">
      <w:pPr>
        <w:tabs>
          <w:tab w:val="left" w:pos="6660"/>
        </w:tabs>
        <w:rPr>
          <w:rFonts w:cs="Times New Roman"/>
          <w:szCs w:val="24"/>
        </w:rPr>
      </w:pPr>
      <w:r w:rsidRPr="00D23A82">
        <w:rPr>
          <w:rFonts w:cs="Times New Roman"/>
          <w:szCs w:val="24"/>
        </w:rPr>
        <w:t>**</w:t>
      </w:r>
      <w:r w:rsidR="00572475" w:rsidRPr="00D23A82">
        <w:rPr>
          <w:rFonts w:cs="Times New Roman"/>
          <w:szCs w:val="24"/>
        </w:rPr>
        <w:t>C</w:t>
      </w:r>
      <w:r w:rsidR="007859A6" w:rsidRPr="00D23A82">
        <w:rPr>
          <w:rFonts w:cs="Times New Roman"/>
          <w:szCs w:val="24"/>
        </w:rPr>
        <w:t>heltuielil</w:t>
      </w:r>
      <w:r w:rsidR="00572475" w:rsidRPr="00D23A82">
        <w:rPr>
          <w:rFonts w:cs="Times New Roman"/>
          <w:szCs w:val="24"/>
        </w:rPr>
        <w:t>e</w:t>
      </w:r>
      <w:r w:rsidR="007859A6" w:rsidRPr="00D23A82">
        <w:rPr>
          <w:rFonts w:cs="Times New Roman"/>
          <w:szCs w:val="24"/>
        </w:rPr>
        <w:t xml:space="preserve"> neeligibile se v</w:t>
      </w:r>
      <w:r w:rsidR="00572475" w:rsidRPr="00D23A82">
        <w:rPr>
          <w:rFonts w:cs="Times New Roman"/>
          <w:szCs w:val="24"/>
        </w:rPr>
        <w:t>or</w:t>
      </w:r>
      <w:r w:rsidR="007859A6" w:rsidRPr="00D23A82">
        <w:rPr>
          <w:rFonts w:cs="Times New Roman"/>
          <w:szCs w:val="24"/>
        </w:rPr>
        <w:t xml:space="preserve"> identifica </w:t>
      </w:r>
      <w:r w:rsidR="00530806" w:rsidRPr="00D23A82">
        <w:rPr>
          <w:rFonts w:cs="Times New Roman"/>
          <w:szCs w:val="24"/>
        </w:rPr>
        <w:t>în perioada de implementare a proiectului</w:t>
      </w:r>
      <w:r w:rsidRPr="00D23A82">
        <w:rPr>
          <w:rFonts w:cs="Times New Roman"/>
          <w:szCs w:val="24"/>
        </w:rPr>
        <w:t xml:space="preserve">, </w:t>
      </w:r>
      <w:r w:rsidR="00572475" w:rsidRPr="00D23A82">
        <w:rPr>
          <w:rFonts w:cs="Times New Roman"/>
          <w:szCs w:val="24"/>
        </w:rPr>
        <w:t>așa cum rezultă din</w:t>
      </w:r>
      <w:r w:rsidRPr="00D23A82">
        <w:rPr>
          <w:rFonts w:cs="Times New Roman"/>
          <w:szCs w:val="24"/>
        </w:rPr>
        <w:t xml:space="preserve"> documentațiil</w:t>
      </w:r>
      <w:r w:rsidR="00572475" w:rsidRPr="00D23A82">
        <w:rPr>
          <w:rFonts w:cs="Times New Roman"/>
          <w:szCs w:val="24"/>
        </w:rPr>
        <w:t>e</w:t>
      </w:r>
      <w:r w:rsidRPr="00D23A82">
        <w:rPr>
          <w:rFonts w:cs="Times New Roman"/>
          <w:szCs w:val="24"/>
        </w:rPr>
        <w:t xml:space="preserve"> tehnico-economice/</w:t>
      </w:r>
      <w:r w:rsidR="00FD111A" w:rsidRPr="00D23A82">
        <w:rPr>
          <w:rFonts w:cs="Times New Roman"/>
          <w:szCs w:val="24"/>
        </w:rPr>
        <w:t xml:space="preserve"> </w:t>
      </w:r>
      <w:r w:rsidRPr="00D23A82">
        <w:rPr>
          <w:rFonts w:cs="Times New Roman"/>
          <w:szCs w:val="24"/>
        </w:rPr>
        <w:t>contractul de lucrări solicitate.</w:t>
      </w:r>
    </w:p>
    <w:p w14:paraId="79B635BD" w14:textId="22479AA2" w:rsidR="00617813" w:rsidRPr="00D23A82" w:rsidRDefault="00617813" w:rsidP="000249CD">
      <w:pPr>
        <w:tabs>
          <w:tab w:val="left" w:pos="6660"/>
        </w:tabs>
        <w:rPr>
          <w:rFonts w:cs="Times New Roman"/>
          <w:szCs w:val="24"/>
        </w:rPr>
      </w:pPr>
    </w:p>
    <w:p w14:paraId="30040D26" w14:textId="26792B8B" w:rsidR="004335D0" w:rsidRPr="00F7105C" w:rsidRDefault="004335D0" w:rsidP="000249CD">
      <w:pPr>
        <w:tabs>
          <w:tab w:val="left" w:pos="6660"/>
        </w:tabs>
        <w:rPr>
          <w:rFonts w:cs="Times New Roman"/>
          <w:szCs w:val="24"/>
        </w:rPr>
      </w:pPr>
    </w:p>
    <w:p w14:paraId="11884AF1" w14:textId="34AFB20E" w:rsidR="004335D0" w:rsidRPr="00F7105C" w:rsidRDefault="004335D0" w:rsidP="000249CD">
      <w:pPr>
        <w:tabs>
          <w:tab w:val="left" w:pos="6660"/>
        </w:tabs>
        <w:rPr>
          <w:rFonts w:cs="Times New Roman"/>
          <w:szCs w:val="24"/>
        </w:rPr>
      </w:pPr>
    </w:p>
    <w:p w14:paraId="534E86E5" w14:textId="77777777" w:rsidR="004335D0" w:rsidRPr="00F7105C" w:rsidRDefault="004335D0" w:rsidP="000249CD">
      <w:pPr>
        <w:tabs>
          <w:tab w:val="left" w:pos="6660"/>
        </w:tabs>
        <w:rPr>
          <w:rFonts w:cs="Times New Roman"/>
          <w:szCs w:val="24"/>
        </w:rPr>
      </w:pPr>
    </w:p>
    <w:p w14:paraId="6592F1C3" w14:textId="3B2D6FB4" w:rsidR="00C2646F" w:rsidRPr="00F7105C" w:rsidRDefault="00C2646F" w:rsidP="000249CD">
      <w:pPr>
        <w:tabs>
          <w:tab w:val="left" w:pos="6660"/>
        </w:tabs>
        <w:rPr>
          <w:rFonts w:cs="Times New Roman"/>
          <w:b/>
          <w:szCs w:val="24"/>
          <w:highlight w:val="yellow"/>
        </w:rPr>
      </w:pPr>
      <w:r w:rsidRPr="00F7105C">
        <w:rPr>
          <w:rFonts w:cs="Times New Roman"/>
          <w:b/>
          <w:szCs w:val="24"/>
          <w:highlight w:val="yellow"/>
        </w:rPr>
        <w:t>P</w:t>
      </w:r>
      <w:r w:rsidR="005A1BD5">
        <w:rPr>
          <w:rFonts w:cs="Times New Roman"/>
          <w:b/>
          <w:szCs w:val="24"/>
          <w:highlight w:val="yellow"/>
        </w:rPr>
        <w:t xml:space="preserve">reședinte de ședință                                                                        </w:t>
      </w:r>
      <w:r w:rsidR="005A1BD5">
        <w:rPr>
          <w:rFonts w:cs="Times New Roman"/>
          <w:b/>
          <w:szCs w:val="24"/>
          <w:highlight w:val="yellow"/>
        </w:rPr>
        <w:tab/>
      </w:r>
      <w:r w:rsidR="005A1BD5">
        <w:rPr>
          <w:rFonts w:cs="Times New Roman"/>
          <w:b/>
          <w:szCs w:val="24"/>
          <w:highlight w:val="yellow"/>
        </w:rPr>
        <w:tab/>
      </w:r>
      <w:r w:rsidR="005A1BD5">
        <w:rPr>
          <w:rFonts w:cs="Times New Roman"/>
          <w:b/>
          <w:szCs w:val="24"/>
          <w:highlight w:val="yellow"/>
        </w:rPr>
        <w:tab/>
      </w:r>
      <w:r w:rsidRPr="00F7105C">
        <w:rPr>
          <w:rFonts w:cs="Times New Roman"/>
          <w:b/>
          <w:szCs w:val="24"/>
          <w:highlight w:val="yellow"/>
        </w:rPr>
        <w:t>Contrasemnează</w:t>
      </w:r>
    </w:p>
    <w:p w14:paraId="1C04C290" w14:textId="4C9FC442" w:rsidR="00080C9B" w:rsidRDefault="005A1BD5" w:rsidP="000249CD">
      <w:pPr>
        <w:tabs>
          <w:tab w:val="left" w:pos="6660"/>
        </w:tabs>
        <w:rPr>
          <w:rFonts w:cs="Times New Roman"/>
          <w:b/>
          <w:szCs w:val="24"/>
        </w:rPr>
      </w:pPr>
      <w:r>
        <w:rPr>
          <w:rFonts w:cs="Times New Roman"/>
          <w:b/>
          <w:szCs w:val="24"/>
        </w:rPr>
        <w:t xml:space="preserve"> MURGOCI IONELA                                                                               Secretar general al comunei,</w:t>
      </w:r>
    </w:p>
    <w:p w14:paraId="77F8C737" w14:textId="3CC43987" w:rsidR="005A1BD5" w:rsidRPr="00F7105C" w:rsidRDefault="005A1BD5" w:rsidP="000249CD">
      <w:pPr>
        <w:tabs>
          <w:tab w:val="left" w:pos="6660"/>
        </w:tabs>
        <w:rPr>
          <w:rFonts w:cs="Times New Roman"/>
          <w:b/>
          <w:szCs w:val="24"/>
        </w:rPr>
      </w:pPr>
      <w:r>
        <w:rPr>
          <w:rFonts w:cs="Times New Roman"/>
          <w:b/>
          <w:szCs w:val="24"/>
        </w:rPr>
        <w:t xml:space="preserve">                                                                                                                            Ștefan Iulia Georgeta</w:t>
      </w:r>
    </w:p>
    <w:p w14:paraId="515C338B" w14:textId="33A74D83" w:rsidR="00205C67" w:rsidRPr="00F7105C" w:rsidRDefault="00205C67" w:rsidP="000249CD">
      <w:pPr>
        <w:tabs>
          <w:tab w:val="left" w:pos="6660"/>
        </w:tabs>
        <w:rPr>
          <w:rFonts w:cs="Times New Roman"/>
          <w:b/>
          <w:szCs w:val="24"/>
        </w:rPr>
      </w:pPr>
    </w:p>
    <w:p w14:paraId="34555D94" w14:textId="49F3B914" w:rsidR="00C67266" w:rsidRPr="00F7105C" w:rsidRDefault="00C67266" w:rsidP="000249CD">
      <w:pPr>
        <w:tabs>
          <w:tab w:val="left" w:pos="6660"/>
        </w:tabs>
        <w:rPr>
          <w:rFonts w:cs="Times New Roman"/>
          <w:b/>
          <w:szCs w:val="24"/>
        </w:rPr>
      </w:pPr>
    </w:p>
    <w:p w14:paraId="3D91975D" w14:textId="15689172" w:rsidR="007F3759" w:rsidRPr="00F7105C" w:rsidRDefault="007F3759" w:rsidP="000249CD">
      <w:pPr>
        <w:tabs>
          <w:tab w:val="left" w:pos="6660"/>
        </w:tabs>
        <w:rPr>
          <w:rFonts w:cs="Times New Roman"/>
          <w:b/>
          <w:szCs w:val="24"/>
        </w:rPr>
      </w:pPr>
    </w:p>
    <w:sectPr w:rsidR="007F3759" w:rsidRPr="00F7105C" w:rsidSect="00C14B0D">
      <w:headerReference w:type="default" r:id="rId8"/>
      <w:endnotePr>
        <w:numFmt w:val="decimal"/>
      </w:endnotePr>
      <w:type w:val="continuous"/>
      <w:pgSz w:w="11905" w:h="16837"/>
      <w:pgMar w:top="851" w:right="851" w:bottom="851" w:left="992"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6D621C" w14:textId="77777777" w:rsidR="007B0EA4" w:rsidRDefault="007B0EA4" w:rsidP="00263AA0">
      <w:pPr>
        <w:spacing w:line="240" w:lineRule="auto"/>
      </w:pPr>
      <w:r>
        <w:separator/>
      </w:r>
    </w:p>
  </w:endnote>
  <w:endnote w:type="continuationSeparator" w:id="0">
    <w:p w14:paraId="23951577" w14:textId="77777777" w:rsidR="007B0EA4" w:rsidRDefault="007B0EA4" w:rsidP="00263A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F9B519" w14:textId="77777777" w:rsidR="007B0EA4" w:rsidRDefault="007B0EA4" w:rsidP="00263AA0">
      <w:pPr>
        <w:spacing w:line="240" w:lineRule="auto"/>
      </w:pPr>
      <w:r>
        <w:separator/>
      </w:r>
    </w:p>
  </w:footnote>
  <w:footnote w:type="continuationSeparator" w:id="0">
    <w:p w14:paraId="6082ACDE" w14:textId="77777777" w:rsidR="007B0EA4" w:rsidRDefault="007B0EA4" w:rsidP="00263AA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188BC" w14:textId="6B51CB1A" w:rsidR="00E759EF" w:rsidRPr="00144A35" w:rsidRDefault="00E759EF" w:rsidP="00144A35">
    <w:pPr>
      <w:pStyle w:val="Antet"/>
      <w:jc w:val="center"/>
      <w:rPr>
        <w:rFonts w:cs="Times New Roman"/>
        <w:b/>
        <w:szCs w:val="24"/>
      </w:rPr>
    </w:pPr>
    <w:r w:rsidRPr="00144A35">
      <w:rPr>
        <w:rFonts w:cs="Times New Roman"/>
        <w:b/>
        <w:szCs w:val="24"/>
      </w:rPr>
      <w:t xml:space="preserve">R </w:t>
    </w:r>
    <w:r w:rsidR="00FB03EC" w:rsidRPr="00144A35">
      <w:rPr>
        <w:rFonts w:cs="Times New Roman"/>
        <w:b/>
        <w:szCs w:val="24"/>
      </w:rPr>
      <w:t xml:space="preserve">O </w:t>
    </w:r>
    <w:r w:rsidR="002068C3" w:rsidRPr="00144A35">
      <w:rPr>
        <w:rFonts w:cs="Times New Roman"/>
        <w:b/>
        <w:szCs w:val="24"/>
      </w:rPr>
      <w:t>M Â N I A</w:t>
    </w:r>
  </w:p>
  <w:p w14:paraId="46C7825E" w14:textId="19753863" w:rsidR="00E759EF" w:rsidRPr="00144A35" w:rsidRDefault="002068C3" w:rsidP="00144A35">
    <w:pPr>
      <w:pStyle w:val="Antet"/>
      <w:jc w:val="center"/>
      <w:rPr>
        <w:rFonts w:cs="Times New Roman"/>
        <w:b/>
        <w:szCs w:val="24"/>
      </w:rPr>
    </w:pPr>
    <w:r w:rsidRPr="00144A35">
      <w:rPr>
        <w:rFonts w:cs="Times New Roman"/>
        <w:b/>
        <w:szCs w:val="24"/>
      </w:rPr>
      <w:t xml:space="preserve">JUDEȚUL </w:t>
    </w:r>
    <w:r>
      <w:rPr>
        <w:rFonts w:cs="Times New Roman"/>
        <w:b/>
        <w:szCs w:val="24"/>
      </w:rPr>
      <w:t>IAȘI</w:t>
    </w:r>
  </w:p>
  <w:p w14:paraId="6EE12377" w14:textId="4885A92B" w:rsidR="00E759EF" w:rsidRPr="00144A35" w:rsidRDefault="002068C3" w:rsidP="00144A35">
    <w:pPr>
      <w:pStyle w:val="Antet"/>
      <w:jc w:val="center"/>
      <w:rPr>
        <w:rFonts w:cs="Times New Roman"/>
        <w:b/>
        <w:szCs w:val="24"/>
      </w:rPr>
    </w:pPr>
    <w:r w:rsidRPr="00144A35">
      <w:rPr>
        <w:rFonts w:cs="Times New Roman"/>
        <w:b/>
        <w:szCs w:val="24"/>
      </w:rPr>
      <w:t xml:space="preserve">COMUNA </w:t>
    </w:r>
    <w:r>
      <w:rPr>
        <w:rFonts w:cs="Times New Roman"/>
        <w:b/>
        <w:szCs w:val="24"/>
      </w:rPr>
      <w:t>POPEȘTI</w:t>
    </w:r>
  </w:p>
  <w:p w14:paraId="3FDE7A10" w14:textId="01CBC9A2" w:rsidR="00235E69" w:rsidRPr="00144A35" w:rsidRDefault="002068C3" w:rsidP="00144A35">
    <w:pPr>
      <w:pStyle w:val="Antet"/>
      <w:jc w:val="center"/>
      <w:rPr>
        <w:rFonts w:cs="Times New Roman"/>
        <w:b/>
        <w:szCs w:val="24"/>
        <w:lang w:val="en-US"/>
      </w:rPr>
    </w:pPr>
    <w:r w:rsidRPr="00144A35">
      <w:rPr>
        <w:rFonts w:cs="Times New Roman"/>
        <w:b/>
        <w:szCs w:val="24"/>
      </w:rPr>
      <w:t>CONSILIUL LOCAL</w:t>
    </w:r>
  </w:p>
  <w:p w14:paraId="797CBA13" w14:textId="77777777" w:rsidR="00F056CB" w:rsidRPr="00144A35" w:rsidRDefault="00F056CB" w:rsidP="00144A35">
    <w:pPr>
      <w:pStyle w:val="Antet"/>
      <w:rPr>
        <w:rFonts w:cs="Times New Roman"/>
        <w:b/>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E112E"/>
    <w:multiLevelType w:val="hybridMultilevel"/>
    <w:tmpl w:val="914A6504"/>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nsid w:val="02757F16"/>
    <w:multiLevelType w:val="hybridMultilevel"/>
    <w:tmpl w:val="81F872AE"/>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057E58AE"/>
    <w:multiLevelType w:val="hybridMultilevel"/>
    <w:tmpl w:val="C2CECB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430EF8"/>
    <w:multiLevelType w:val="hybridMultilevel"/>
    <w:tmpl w:val="E012B8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BF1C6B"/>
    <w:multiLevelType w:val="hybridMultilevel"/>
    <w:tmpl w:val="F724ABB2"/>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A727AF8"/>
    <w:multiLevelType w:val="hybridMultilevel"/>
    <w:tmpl w:val="8D1CEEB4"/>
    <w:lvl w:ilvl="0" w:tplc="0409000B">
      <w:start w:val="1"/>
      <w:numFmt w:val="bullet"/>
      <w:lvlText w:val=""/>
      <w:lvlJc w:val="left"/>
      <w:pPr>
        <w:ind w:left="1287" w:hanging="360"/>
      </w:pPr>
      <w:rPr>
        <w:rFonts w:ascii="Wingdings" w:hAnsi="Wingdings"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0D967344"/>
    <w:multiLevelType w:val="hybridMultilevel"/>
    <w:tmpl w:val="81644F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7A7E9E"/>
    <w:multiLevelType w:val="hybridMultilevel"/>
    <w:tmpl w:val="5CEC670A"/>
    <w:lvl w:ilvl="0" w:tplc="5FDA81E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1FD3AB6"/>
    <w:multiLevelType w:val="hybridMultilevel"/>
    <w:tmpl w:val="3E8A9C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C273B9"/>
    <w:multiLevelType w:val="hybridMultilevel"/>
    <w:tmpl w:val="7A8EFD98"/>
    <w:lvl w:ilvl="0" w:tplc="0409000B">
      <w:start w:val="1"/>
      <w:numFmt w:val="bullet"/>
      <w:lvlText w:val=""/>
      <w:lvlJc w:val="left"/>
      <w:pPr>
        <w:ind w:left="720" w:hanging="360"/>
      </w:pPr>
      <w:rPr>
        <w:rFonts w:ascii="Wingdings" w:hAnsi="Wingdings" w:hint="default"/>
      </w:rPr>
    </w:lvl>
    <w:lvl w:ilvl="1" w:tplc="50E6DBB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4B7E9E"/>
    <w:multiLevelType w:val="hybridMultilevel"/>
    <w:tmpl w:val="B42CB066"/>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1A2940F8"/>
    <w:multiLevelType w:val="hybridMultilevel"/>
    <w:tmpl w:val="BBC87B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3D08ED"/>
    <w:multiLevelType w:val="hybridMultilevel"/>
    <w:tmpl w:val="13C8528C"/>
    <w:lvl w:ilvl="0" w:tplc="C4C2EA46">
      <w:start w:val="1"/>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
    <w:nsid w:val="2802058E"/>
    <w:multiLevelType w:val="hybridMultilevel"/>
    <w:tmpl w:val="9CD29C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532459"/>
    <w:multiLevelType w:val="hybridMultilevel"/>
    <w:tmpl w:val="3AFE890C"/>
    <w:lvl w:ilvl="0" w:tplc="0409000B">
      <w:start w:val="1"/>
      <w:numFmt w:val="bullet"/>
      <w:lvlText w:val=""/>
      <w:lvlJc w:val="left"/>
      <w:pPr>
        <w:ind w:left="1287" w:hanging="360"/>
      </w:pPr>
      <w:rPr>
        <w:rFonts w:ascii="Wingdings" w:hAnsi="Wingdings"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nsid w:val="2BF874AF"/>
    <w:multiLevelType w:val="hybridMultilevel"/>
    <w:tmpl w:val="484291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2C42DF"/>
    <w:multiLevelType w:val="hybridMultilevel"/>
    <w:tmpl w:val="F77C17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701113"/>
    <w:multiLevelType w:val="hybridMultilevel"/>
    <w:tmpl w:val="7B62BC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7A7FF5"/>
    <w:multiLevelType w:val="hybridMultilevel"/>
    <w:tmpl w:val="37DAF0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3B67BA"/>
    <w:multiLevelType w:val="hybridMultilevel"/>
    <w:tmpl w:val="32A668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9D3AE8"/>
    <w:multiLevelType w:val="hybridMultilevel"/>
    <w:tmpl w:val="415E1C20"/>
    <w:lvl w:ilvl="0" w:tplc="60529CBC">
      <w:start w:val="1"/>
      <w:numFmt w:val="lowerLetter"/>
      <w:lvlText w:val="%1)"/>
      <w:lvlJc w:val="left"/>
      <w:pPr>
        <w:ind w:left="1440" w:hanging="360"/>
      </w:pPr>
      <w:rPr>
        <w:b/>
        <w:bCs/>
      </w:rPr>
    </w:lvl>
    <w:lvl w:ilvl="1" w:tplc="04180019">
      <w:start w:val="1"/>
      <w:numFmt w:val="lowerLetter"/>
      <w:lvlText w:val="%2."/>
      <w:lvlJc w:val="left"/>
      <w:pPr>
        <w:ind w:left="2160" w:hanging="360"/>
      </w:pPr>
    </w:lvl>
    <w:lvl w:ilvl="2" w:tplc="0418001B">
      <w:start w:val="1"/>
      <w:numFmt w:val="lowerRoman"/>
      <w:lvlText w:val="%3."/>
      <w:lvlJc w:val="right"/>
      <w:pPr>
        <w:ind w:left="2880" w:hanging="180"/>
      </w:pPr>
    </w:lvl>
    <w:lvl w:ilvl="3" w:tplc="0418000F">
      <w:start w:val="1"/>
      <w:numFmt w:val="decimal"/>
      <w:lvlText w:val="%4."/>
      <w:lvlJc w:val="left"/>
      <w:pPr>
        <w:ind w:left="3600" w:hanging="360"/>
      </w:pPr>
    </w:lvl>
    <w:lvl w:ilvl="4" w:tplc="04180019">
      <w:start w:val="1"/>
      <w:numFmt w:val="lowerLetter"/>
      <w:lvlText w:val="%5."/>
      <w:lvlJc w:val="left"/>
      <w:pPr>
        <w:ind w:left="4320" w:hanging="360"/>
      </w:pPr>
    </w:lvl>
    <w:lvl w:ilvl="5" w:tplc="0418001B">
      <w:start w:val="1"/>
      <w:numFmt w:val="lowerRoman"/>
      <w:lvlText w:val="%6."/>
      <w:lvlJc w:val="right"/>
      <w:pPr>
        <w:ind w:left="5040" w:hanging="180"/>
      </w:pPr>
    </w:lvl>
    <w:lvl w:ilvl="6" w:tplc="0418000F">
      <w:start w:val="1"/>
      <w:numFmt w:val="decimal"/>
      <w:lvlText w:val="%7."/>
      <w:lvlJc w:val="left"/>
      <w:pPr>
        <w:ind w:left="5760" w:hanging="360"/>
      </w:pPr>
    </w:lvl>
    <w:lvl w:ilvl="7" w:tplc="04180019">
      <w:start w:val="1"/>
      <w:numFmt w:val="lowerLetter"/>
      <w:lvlText w:val="%8."/>
      <w:lvlJc w:val="left"/>
      <w:pPr>
        <w:ind w:left="6480" w:hanging="360"/>
      </w:pPr>
    </w:lvl>
    <w:lvl w:ilvl="8" w:tplc="0418001B">
      <w:start w:val="1"/>
      <w:numFmt w:val="lowerRoman"/>
      <w:lvlText w:val="%9."/>
      <w:lvlJc w:val="right"/>
      <w:pPr>
        <w:ind w:left="7200" w:hanging="180"/>
      </w:pPr>
    </w:lvl>
  </w:abstractNum>
  <w:abstractNum w:abstractNumId="21">
    <w:nsid w:val="6C8F6B1D"/>
    <w:multiLevelType w:val="hybridMultilevel"/>
    <w:tmpl w:val="02A854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160868"/>
    <w:multiLevelType w:val="hybridMultilevel"/>
    <w:tmpl w:val="3A762794"/>
    <w:lvl w:ilvl="0" w:tplc="0409000B">
      <w:start w:val="1"/>
      <w:numFmt w:val="bullet"/>
      <w:lvlText w:val=""/>
      <w:lvlJc w:val="left"/>
      <w:pPr>
        <w:ind w:left="1287" w:hanging="360"/>
      </w:pPr>
      <w:rPr>
        <w:rFonts w:ascii="Wingdings" w:hAnsi="Wingdings"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7"/>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3"/>
  </w:num>
  <w:num w:numId="5">
    <w:abstractNumId w:val="9"/>
  </w:num>
  <w:num w:numId="6">
    <w:abstractNumId w:val="17"/>
  </w:num>
  <w:num w:numId="7">
    <w:abstractNumId w:val="10"/>
  </w:num>
  <w:num w:numId="8">
    <w:abstractNumId w:val="18"/>
  </w:num>
  <w:num w:numId="9">
    <w:abstractNumId w:val="0"/>
  </w:num>
  <w:num w:numId="10">
    <w:abstractNumId w:val="8"/>
  </w:num>
  <w:num w:numId="11">
    <w:abstractNumId w:val="5"/>
  </w:num>
  <w:num w:numId="12">
    <w:abstractNumId w:val="2"/>
  </w:num>
  <w:num w:numId="13">
    <w:abstractNumId w:val="4"/>
  </w:num>
  <w:num w:numId="14">
    <w:abstractNumId w:val="19"/>
  </w:num>
  <w:num w:numId="15">
    <w:abstractNumId w:val="22"/>
  </w:num>
  <w:num w:numId="16">
    <w:abstractNumId w:val="16"/>
  </w:num>
  <w:num w:numId="17">
    <w:abstractNumId w:val="11"/>
  </w:num>
  <w:num w:numId="18">
    <w:abstractNumId w:val="15"/>
  </w:num>
  <w:num w:numId="19">
    <w:abstractNumId w:val="1"/>
  </w:num>
  <w:num w:numId="20">
    <w:abstractNumId w:val="6"/>
  </w:num>
  <w:num w:numId="21">
    <w:abstractNumId w:val="14"/>
  </w:num>
  <w:num w:numId="22">
    <w:abstractNumId w:val="13"/>
  </w:num>
  <w:num w:numId="23">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00"/>
  <w:displayHorizontalDrawingGridEvery w:val="0"/>
  <w:displayVertic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2A8"/>
    <w:rsid w:val="000003B9"/>
    <w:rsid w:val="00000B86"/>
    <w:rsid w:val="00001C57"/>
    <w:rsid w:val="00004EB0"/>
    <w:rsid w:val="00007703"/>
    <w:rsid w:val="00007E8E"/>
    <w:rsid w:val="000106F8"/>
    <w:rsid w:val="0001175D"/>
    <w:rsid w:val="00012231"/>
    <w:rsid w:val="00014BE4"/>
    <w:rsid w:val="000150AE"/>
    <w:rsid w:val="00015894"/>
    <w:rsid w:val="000175BC"/>
    <w:rsid w:val="00017937"/>
    <w:rsid w:val="000201CD"/>
    <w:rsid w:val="00020626"/>
    <w:rsid w:val="00021C48"/>
    <w:rsid w:val="0002229C"/>
    <w:rsid w:val="00022408"/>
    <w:rsid w:val="0002286F"/>
    <w:rsid w:val="0002348E"/>
    <w:rsid w:val="00023C35"/>
    <w:rsid w:val="00023E6F"/>
    <w:rsid w:val="000249CD"/>
    <w:rsid w:val="00032495"/>
    <w:rsid w:val="00032E86"/>
    <w:rsid w:val="000348F3"/>
    <w:rsid w:val="0003537D"/>
    <w:rsid w:val="000353CA"/>
    <w:rsid w:val="00035C3C"/>
    <w:rsid w:val="00040896"/>
    <w:rsid w:val="00040E46"/>
    <w:rsid w:val="000418BA"/>
    <w:rsid w:val="00043FA8"/>
    <w:rsid w:val="00045951"/>
    <w:rsid w:val="00045FDF"/>
    <w:rsid w:val="0005005C"/>
    <w:rsid w:val="00050209"/>
    <w:rsid w:val="000507E1"/>
    <w:rsid w:val="00050D25"/>
    <w:rsid w:val="0005133C"/>
    <w:rsid w:val="0005321B"/>
    <w:rsid w:val="0005396E"/>
    <w:rsid w:val="00053DB4"/>
    <w:rsid w:val="00053E4D"/>
    <w:rsid w:val="000540EF"/>
    <w:rsid w:val="00055ABB"/>
    <w:rsid w:val="000565C4"/>
    <w:rsid w:val="0005699E"/>
    <w:rsid w:val="00057205"/>
    <w:rsid w:val="000575D9"/>
    <w:rsid w:val="0005769B"/>
    <w:rsid w:val="0006058D"/>
    <w:rsid w:val="00061168"/>
    <w:rsid w:val="000620CC"/>
    <w:rsid w:val="000657B6"/>
    <w:rsid w:val="00066025"/>
    <w:rsid w:val="00066794"/>
    <w:rsid w:val="00066C56"/>
    <w:rsid w:val="0006743E"/>
    <w:rsid w:val="000675C1"/>
    <w:rsid w:val="00067775"/>
    <w:rsid w:val="00070D08"/>
    <w:rsid w:val="0007170E"/>
    <w:rsid w:val="00072ABC"/>
    <w:rsid w:val="00074247"/>
    <w:rsid w:val="0007484B"/>
    <w:rsid w:val="0007626F"/>
    <w:rsid w:val="00080C9B"/>
    <w:rsid w:val="00080D26"/>
    <w:rsid w:val="00080FA0"/>
    <w:rsid w:val="0008182D"/>
    <w:rsid w:val="00081C35"/>
    <w:rsid w:val="00081C54"/>
    <w:rsid w:val="00081F4C"/>
    <w:rsid w:val="0008202D"/>
    <w:rsid w:val="000827BB"/>
    <w:rsid w:val="00084E1C"/>
    <w:rsid w:val="00085355"/>
    <w:rsid w:val="000854AA"/>
    <w:rsid w:val="00085973"/>
    <w:rsid w:val="00085D8E"/>
    <w:rsid w:val="00087091"/>
    <w:rsid w:val="00087754"/>
    <w:rsid w:val="00087D91"/>
    <w:rsid w:val="00090644"/>
    <w:rsid w:val="00090C58"/>
    <w:rsid w:val="00092803"/>
    <w:rsid w:val="00093551"/>
    <w:rsid w:val="000941C1"/>
    <w:rsid w:val="00094B64"/>
    <w:rsid w:val="00094D45"/>
    <w:rsid w:val="00095469"/>
    <w:rsid w:val="00097F5C"/>
    <w:rsid w:val="000A0860"/>
    <w:rsid w:val="000A0E30"/>
    <w:rsid w:val="000A1544"/>
    <w:rsid w:val="000A1624"/>
    <w:rsid w:val="000A1F79"/>
    <w:rsid w:val="000A2914"/>
    <w:rsid w:val="000A29DE"/>
    <w:rsid w:val="000A3305"/>
    <w:rsid w:val="000A354B"/>
    <w:rsid w:val="000A48EE"/>
    <w:rsid w:val="000A4C59"/>
    <w:rsid w:val="000A4E00"/>
    <w:rsid w:val="000A51F4"/>
    <w:rsid w:val="000A5C9B"/>
    <w:rsid w:val="000A6F21"/>
    <w:rsid w:val="000A7987"/>
    <w:rsid w:val="000A7F61"/>
    <w:rsid w:val="000B0182"/>
    <w:rsid w:val="000B1106"/>
    <w:rsid w:val="000B154D"/>
    <w:rsid w:val="000B37C2"/>
    <w:rsid w:val="000B3C5F"/>
    <w:rsid w:val="000B45FC"/>
    <w:rsid w:val="000B5B98"/>
    <w:rsid w:val="000B709F"/>
    <w:rsid w:val="000C05A7"/>
    <w:rsid w:val="000C201D"/>
    <w:rsid w:val="000C4BA1"/>
    <w:rsid w:val="000C6EE4"/>
    <w:rsid w:val="000D02E9"/>
    <w:rsid w:val="000D12A7"/>
    <w:rsid w:val="000D1769"/>
    <w:rsid w:val="000D286C"/>
    <w:rsid w:val="000D2AEB"/>
    <w:rsid w:val="000D2BFF"/>
    <w:rsid w:val="000D3357"/>
    <w:rsid w:val="000D4633"/>
    <w:rsid w:val="000D4658"/>
    <w:rsid w:val="000D50CB"/>
    <w:rsid w:val="000D61F4"/>
    <w:rsid w:val="000D6D2E"/>
    <w:rsid w:val="000D79CF"/>
    <w:rsid w:val="000E05E5"/>
    <w:rsid w:val="000E0E1A"/>
    <w:rsid w:val="000E10F9"/>
    <w:rsid w:val="000E1584"/>
    <w:rsid w:val="000E1D19"/>
    <w:rsid w:val="000E1F4A"/>
    <w:rsid w:val="000E2F28"/>
    <w:rsid w:val="000E6871"/>
    <w:rsid w:val="000F02E5"/>
    <w:rsid w:val="000F0AF3"/>
    <w:rsid w:val="000F3627"/>
    <w:rsid w:val="000F4733"/>
    <w:rsid w:val="000F4F91"/>
    <w:rsid w:val="000F68E8"/>
    <w:rsid w:val="000F7857"/>
    <w:rsid w:val="0010078D"/>
    <w:rsid w:val="00100A13"/>
    <w:rsid w:val="001010CA"/>
    <w:rsid w:val="00101D20"/>
    <w:rsid w:val="001039C8"/>
    <w:rsid w:val="00104763"/>
    <w:rsid w:val="00107A68"/>
    <w:rsid w:val="00112C2D"/>
    <w:rsid w:val="00114D7F"/>
    <w:rsid w:val="00115F0B"/>
    <w:rsid w:val="00116D8E"/>
    <w:rsid w:val="00116D90"/>
    <w:rsid w:val="001205BE"/>
    <w:rsid w:val="00120ADA"/>
    <w:rsid w:val="00120C04"/>
    <w:rsid w:val="0012187D"/>
    <w:rsid w:val="00122419"/>
    <w:rsid w:val="001237F8"/>
    <w:rsid w:val="00123D68"/>
    <w:rsid w:val="001242B1"/>
    <w:rsid w:val="0012494C"/>
    <w:rsid w:val="00125AEA"/>
    <w:rsid w:val="00126B6A"/>
    <w:rsid w:val="00126C20"/>
    <w:rsid w:val="00130ED9"/>
    <w:rsid w:val="00130F1C"/>
    <w:rsid w:val="00131374"/>
    <w:rsid w:val="00134298"/>
    <w:rsid w:val="00134F81"/>
    <w:rsid w:val="00136713"/>
    <w:rsid w:val="0013679B"/>
    <w:rsid w:val="001372F8"/>
    <w:rsid w:val="00137470"/>
    <w:rsid w:val="00137D78"/>
    <w:rsid w:val="001403D8"/>
    <w:rsid w:val="001411F3"/>
    <w:rsid w:val="00142464"/>
    <w:rsid w:val="001425F0"/>
    <w:rsid w:val="001430BC"/>
    <w:rsid w:val="0014474D"/>
    <w:rsid w:val="00144992"/>
    <w:rsid w:val="00144A35"/>
    <w:rsid w:val="001456DD"/>
    <w:rsid w:val="001464C7"/>
    <w:rsid w:val="00150665"/>
    <w:rsid w:val="001511AE"/>
    <w:rsid w:val="00151485"/>
    <w:rsid w:val="00151674"/>
    <w:rsid w:val="00151F2A"/>
    <w:rsid w:val="001525FE"/>
    <w:rsid w:val="00154531"/>
    <w:rsid w:val="00154A7F"/>
    <w:rsid w:val="001606AB"/>
    <w:rsid w:val="001607D6"/>
    <w:rsid w:val="00162170"/>
    <w:rsid w:val="001622BB"/>
    <w:rsid w:val="001631A6"/>
    <w:rsid w:val="00163D5F"/>
    <w:rsid w:val="001649CF"/>
    <w:rsid w:val="00165EB8"/>
    <w:rsid w:val="001668EB"/>
    <w:rsid w:val="001676CC"/>
    <w:rsid w:val="00167740"/>
    <w:rsid w:val="00167B8B"/>
    <w:rsid w:val="00171EE9"/>
    <w:rsid w:val="00172D94"/>
    <w:rsid w:val="00175F52"/>
    <w:rsid w:val="001767F6"/>
    <w:rsid w:val="00177F96"/>
    <w:rsid w:val="00181150"/>
    <w:rsid w:val="00181166"/>
    <w:rsid w:val="00182D36"/>
    <w:rsid w:val="00182E8F"/>
    <w:rsid w:val="00182FB4"/>
    <w:rsid w:val="0018430F"/>
    <w:rsid w:val="001862BD"/>
    <w:rsid w:val="00190173"/>
    <w:rsid w:val="0019094D"/>
    <w:rsid w:val="00190FE3"/>
    <w:rsid w:val="00191360"/>
    <w:rsid w:val="00191B1E"/>
    <w:rsid w:val="00192129"/>
    <w:rsid w:val="00193594"/>
    <w:rsid w:val="00193DE1"/>
    <w:rsid w:val="001956E4"/>
    <w:rsid w:val="00195707"/>
    <w:rsid w:val="00195F9D"/>
    <w:rsid w:val="00197305"/>
    <w:rsid w:val="00197435"/>
    <w:rsid w:val="0019771D"/>
    <w:rsid w:val="001A19C8"/>
    <w:rsid w:val="001A20FF"/>
    <w:rsid w:val="001A338D"/>
    <w:rsid w:val="001A4AC4"/>
    <w:rsid w:val="001A60DF"/>
    <w:rsid w:val="001A719D"/>
    <w:rsid w:val="001B0697"/>
    <w:rsid w:val="001B0EF0"/>
    <w:rsid w:val="001B1D47"/>
    <w:rsid w:val="001B395C"/>
    <w:rsid w:val="001B3A02"/>
    <w:rsid w:val="001B4E53"/>
    <w:rsid w:val="001B50CD"/>
    <w:rsid w:val="001B51F7"/>
    <w:rsid w:val="001B5246"/>
    <w:rsid w:val="001B53D9"/>
    <w:rsid w:val="001B59C6"/>
    <w:rsid w:val="001B5A34"/>
    <w:rsid w:val="001B617B"/>
    <w:rsid w:val="001B6D60"/>
    <w:rsid w:val="001B6E66"/>
    <w:rsid w:val="001C08E5"/>
    <w:rsid w:val="001C0B52"/>
    <w:rsid w:val="001C5AC4"/>
    <w:rsid w:val="001C7F20"/>
    <w:rsid w:val="001D04D0"/>
    <w:rsid w:val="001D19D5"/>
    <w:rsid w:val="001D5BB6"/>
    <w:rsid w:val="001D6689"/>
    <w:rsid w:val="001D79B1"/>
    <w:rsid w:val="001E0750"/>
    <w:rsid w:val="001E11DC"/>
    <w:rsid w:val="001E188C"/>
    <w:rsid w:val="001E3D98"/>
    <w:rsid w:val="001E4C40"/>
    <w:rsid w:val="001E554D"/>
    <w:rsid w:val="001F0381"/>
    <w:rsid w:val="001F1BE0"/>
    <w:rsid w:val="001F1F75"/>
    <w:rsid w:val="001F2169"/>
    <w:rsid w:val="001F343E"/>
    <w:rsid w:val="001F65E4"/>
    <w:rsid w:val="001F6D11"/>
    <w:rsid w:val="00200538"/>
    <w:rsid w:val="00200A53"/>
    <w:rsid w:val="00201B8D"/>
    <w:rsid w:val="002020A5"/>
    <w:rsid w:val="00203424"/>
    <w:rsid w:val="0020406D"/>
    <w:rsid w:val="00205C67"/>
    <w:rsid w:val="002068C3"/>
    <w:rsid w:val="00206AEF"/>
    <w:rsid w:val="002077E4"/>
    <w:rsid w:val="00210480"/>
    <w:rsid w:val="002105DA"/>
    <w:rsid w:val="00213369"/>
    <w:rsid w:val="00220816"/>
    <w:rsid w:val="00220B4F"/>
    <w:rsid w:val="00220E8B"/>
    <w:rsid w:val="00222F79"/>
    <w:rsid w:val="00223044"/>
    <w:rsid w:val="00226BF3"/>
    <w:rsid w:val="002279F7"/>
    <w:rsid w:val="00227C45"/>
    <w:rsid w:val="002307A7"/>
    <w:rsid w:val="00231D92"/>
    <w:rsid w:val="002321AE"/>
    <w:rsid w:val="00232382"/>
    <w:rsid w:val="00234197"/>
    <w:rsid w:val="002342C5"/>
    <w:rsid w:val="002347F4"/>
    <w:rsid w:val="00234C5A"/>
    <w:rsid w:val="00235E69"/>
    <w:rsid w:val="00236AF6"/>
    <w:rsid w:val="0023736C"/>
    <w:rsid w:val="00240E30"/>
    <w:rsid w:val="002412B0"/>
    <w:rsid w:val="0024133E"/>
    <w:rsid w:val="00241675"/>
    <w:rsid w:val="00241924"/>
    <w:rsid w:val="00241EF0"/>
    <w:rsid w:val="00242754"/>
    <w:rsid w:val="0024279E"/>
    <w:rsid w:val="00242AAB"/>
    <w:rsid w:val="0024476B"/>
    <w:rsid w:val="00244A6D"/>
    <w:rsid w:val="00244E2A"/>
    <w:rsid w:val="0024564E"/>
    <w:rsid w:val="00245BDC"/>
    <w:rsid w:val="00247808"/>
    <w:rsid w:val="00247D01"/>
    <w:rsid w:val="00250455"/>
    <w:rsid w:val="002514EA"/>
    <w:rsid w:val="00252940"/>
    <w:rsid w:val="00254467"/>
    <w:rsid w:val="002607F9"/>
    <w:rsid w:val="00260E9B"/>
    <w:rsid w:val="002619E8"/>
    <w:rsid w:val="00263AA0"/>
    <w:rsid w:val="00263FE6"/>
    <w:rsid w:val="00266034"/>
    <w:rsid w:val="00266250"/>
    <w:rsid w:val="00267603"/>
    <w:rsid w:val="00270623"/>
    <w:rsid w:val="00270CA1"/>
    <w:rsid w:val="002711AA"/>
    <w:rsid w:val="00273842"/>
    <w:rsid w:val="00273FD0"/>
    <w:rsid w:val="00276D84"/>
    <w:rsid w:val="00277B27"/>
    <w:rsid w:val="00280974"/>
    <w:rsid w:val="00281760"/>
    <w:rsid w:val="00281B28"/>
    <w:rsid w:val="00281CD6"/>
    <w:rsid w:val="00282974"/>
    <w:rsid w:val="00282C65"/>
    <w:rsid w:val="00284054"/>
    <w:rsid w:val="00285D8D"/>
    <w:rsid w:val="00286B43"/>
    <w:rsid w:val="00286E68"/>
    <w:rsid w:val="00290BF7"/>
    <w:rsid w:val="00291F68"/>
    <w:rsid w:val="0029237C"/>
    <w:rsid w:val="002943D1"/>
    <w:rsid w:val="00294A11"/>
    <w:rsid w:val="00294DB2"/>
    <w:rsid w:val="00296572"/>
    <w:rsid w:val="00297D38"/>
    <w:rsid w:val="002A039D"/>
    <w:rsid w:val="002A16A7"/>
    <w:rsid w:val="002A17A4"/>
    <w:rsid w:val="002A17E2"/>
    <w:rsid w:val="002A2712"/>
    <w:rsid w:val="002A30ED"/>
    <w:rsid w:val="002A53B3"/>
    <w:rsid w:val="002A5A44"/>
    <w:rsid w:val="002A7C65"/>
    <w:rsid w:val="002B01DD"/>
    <w:rsid w:val="002B08A2"/>
    <w:rsid w:val="002B2ACC"/>
    <w:rsid w:val="002B63DD"/>
    <w:rsid w:val="002B661F"/>
    <w:rsid w:val="002B7A02"/>
    <w:rsid w:val="002C074A"/>
    <w:rsid w:val="002C12B5"/>
    <w:rsid w:val="002C1979"/>
    <w:rsid w:val="002C1E73"/>
    <w:rsid w:val="002C1F85"/>
    <w:rsid w:val="002C2791"/>
    <w:rsid w:val="002C27F7"/>
    <w:rsid w:val="002C4560"/>
    <w:rsid w:val="002C46D9"/>
    <w:rsid w:val="002C655F"/>
    <w:rsid w:val="002C6E74"/>
    <w:rsid w:val="002D255C"/>
    <w:rsid w:val="002D2C99"/>
    <w:rsid w:val="002D3158"/>
    <w:rsid w:val="002D3B5C"/>
    <w:rsid w:val="002D3ECF"/>
    <w:rsid w:val="002D4547"/>
    <w:rsid w:val="002D4F7E"/>
    <w:rsid w:val="002D5B48"/>
    <w:rsid w:val="002D69BD"/>
    <w:rsid w:val="002E0F57"/>
    <w:rsid w:val="002E2C45"/>
    <w:rsid w:val="002E359E"/>
    <w:rsid w:val="002E45CA"/>
    <w:rsid w:val="002E4BFF"/>
    <w:rsid w:val="002E743A"/>
    <w:rsid w:val="002F2124"/>
    <w:rsid w:val="002F3127"/>
    <w:rsid w:val="002F47D6"/>
    <w:rsid w:val="002F5ED0"/>
    <w:rsid w:val="002F6333"/>
    <w:rsid w:val="00300084"/>
    <w:rsid w:val="0030108C"/>
    <w:rsid w:val="003019FB"/>
    <w:rsid w:val="00301B89"/>
    <w:rsid w:val="00302035"/>
    <w:rsid w:val="003020D1"/>
    <w:rsid w:val="003038EE"/>
    <w:rsid w:val="00303C2C"/>
    <w:rsid w:val="00304081"/>
    <w:rsid w:val="0030462D"/>
    <w:rsid w:val="00306671"/>
    <w:rsid w:val="00307A55"/>
    <w:rsid w:val="0031148E"/>
    <w:rsid w:val="00314D8C"/>
    <w:rsid w:val="0031671E"/>
    <w:rsid w:val="00316B85"/>
    <w:rsid w:val="00316BED"/>
    <w:rsid w:val="00317229"/>
    <w:rsid w:val="00321E40"/>
    <w:rsid w:val="003233AB"/>
    <w:rsid w:val="003242B4"/>
    <w:rsid w:val="00324F39"/>
    <w:rsid w:val="003256C1"/>
    <w:rsid w:val="0032654D"/>
    <w:rsid w:val="0032727A"/>
    <w:rsid w:val="00330226"/>
    <w:rsid w:val="00330CCA"/>
    <w:rsid w:val="00331C2F"/>
    <w:rsid w:val="0033219A"/>
    <w:rsid w:val="00333AEF"/>
    <w:rsid w:val="0033499A"/>
    <w:rsid w:val="00336C81"/>
    <w:rsid w:val="00337695"/>
    <w:rsid w:val="003378D7"/>
    <w:rsid w:val="00337CDC"/>
    <w:rsid w:val="00340688"/>
    <w:rsid w:val="003424C5"/>
    <w:rsid w:val="003435D6"/>
    <w:rsid w:val="00343831"/>
    <w:rsid w:val="00343F71"/>
    <w:rsid w:val="0034456A"/>
    <w:rsid w:val="00344A7A"/>
    <w:rsid w:val="00351578"/>
    <w:rsid w:val="00351D57"/>
    <w:rsid w:val="00352D58"/>
    <w:rsid w:val="00353997"/>
    <w:rsid w:val="00353D9C"/>
    <w:rsid w:val="00355CAE"/>
    <w:rsid w:val="00356005"/>
    <w:rsid w:val="00356974"/>
    <w:rsid w:val="003573D7"/>
    <w:rsid w:val="00360477"/>
    <w:rsid w:val="00360C2C"/>
    <w:rsid w:val="00361036"/>
    <w:rsid w:val="0036330A"/>
    <w:rsid w:val="003633FA"/>
    <w:rsid w:val="003645FA"/>
    <w:rsid w:val="003653F2"/>
    <w:rsid w:val="0037076F"/>
    <w:rsid w:val="00372BDB"/>
    <w:rsid w:val="00374510"/>
    <w:rsid w:val="00375A50"/>
    <w:rsid w:val="003775E8"/>
    <w:rsid w:val="003776D4"/>
    <w:rsid w:val="003800C3"/>
    <w:rsid w:val="00380E02"/>
    <w:rsid w:val="00382066"/>
    <w:rsid w:val="00382EA4"/>
    <w:rsid w:val="00384BF4"/>
    <w:rsid w:val="00384CA6"/>
    <w:rsid w:val="0038627C"/>
    <w:rsid w:val="00386868"/>
    <w:rsid w:val="00386A1B"/>
    <w:rsid w:val="00387212"/>
    <w:rsid w:val="00387B5F"/>
    <w:rsid w:val="00390DCB"/>
    <w:rsid w:val="0039138B"/>
    <w:rsid w:val="00392536"/>
    <w:rsid w:val="00392D19"/>
    <w:rsid w:val="00393B11"/>
    <w:rsid w:val="003942FE"/>
    <w:rsid w:val="0039498E"/>
    <w:rsid w:val="003954FD"/>
    <w:rsid w:val="0039554E"/>
    <w:rsid w:val="00395B4F"/>
    <w:rsid w:val="00396B80"/>
    <w:rsid w:val="00397DA6"/>
    <w:rsid w:val="003A21FE"/>
    <w:rsid w:val="003A269C"/>
    <w:rsid w:val="003A33F8"/>
    <w:rsid w:val="003A4AF0"/>
    <w:rsid w:val="003A508F"/>
    <w:rsid w:val="003A5F7E"/>
    <w:rsid w:val="003A7285"/>
    <w:rsid w:val="003B0978"/>
    <w:rsid w:val="003B1197"/>
    <w:rsid w:val="003B1B11"/>
    <w:rsid w:val="003B2481"/>
    <w:rsid w:val="003B2826"/>
    <w:rsid w:val="003B4384"/>
    <w:rsid w:val="003B47C2"/>
    <w:rsid w:val="003B53F0"/>
    <w:rsid w:val="003B6840"/>
    <w:rsid w:val="003B6AED"/>
    <w:rsid w:val="003B77D3"/>
    <w:rsid w:val="003B78A8"/>
    <w:rsid w:val="003B7BEC"/>
    <w:rsid w:val="003B7CF2"/>
    <w:rsid w:val="003B7ED8"/>
    <w:rsid w:val="003C050D"/>
    <w:rsid w:val="003C0934"/>
    <w:rsid w:val="003C0D81"/>
    <w:rsid w:val="003C242F"/>
    <w:rsid w:val="003C3369"/>
    <w:rsid w:val="003C366E"/>
    <w:rsid w:val="003C45BD"/>
    <w:rsid w:val="003C6082"/>
    <w:rsid w:val="003D273E"/>
    <w:rsid w:val="003D2849"/>
    <w:rsid w:val="003D3018"/>
    <w:rsid w:val="003D56F4"/>
    <w:rsid w:val="003D5BE2"/>
    <w:rsid w:val="003D7282"/>
    <w:rsid w:val="003D755F"/>
    <w:rsid w:val="003E07A8"/>
    <w:rsid w:val="003E08EA"/>
    <w:rsid w:val="003E1831"/>
    <w:rsid w:val="003E197D"/>
    <w:rsid w:val="003E2912"/>
    <w:rsid w:val="003E4F92"/>
    <w:rsid w:val="003E5ACD"/>
    <w:rsid w:val="003E603F"/>
    <w:rsid w:val="003E62B3"/>
    <w:rsid w:val="003E6D75"/>
    <w:rsid w:val="003E7039"/>
    <w:rsid w:val="003F0A42"/>
    <w:rsid w:val="003F149A"/>
    <w:rsid w:val="003F29F2"/>
    <w:rsid w:val="003F403D"/>
    <w:rsid w:val="003F4E5B"/>
    <w:rsid w:val="003F75FF"/>
    <w:rsid w:val="003F7888"/>
    <w:rsid w:val="00403928"/>
    <w:rsid w:val="00403B13"/>
    <w:rsid w:val="00403F36"/>
    <w:rsid w:val="004059D1"/>
    <w:rsid w:val="0040652C"/>
    <w:rsid w:val="004067C7"/>
    <w:rsid w:val="00406E8E"/>
    <w:rsid w:val="00407C66"/>
    <w:rsid w:val="00410E31"/>
    <w:rsid w:val="00411372"/>
    <w:rsid w:val="00411536"/>
    <w:rsid w:val="0041248D"/>
    <w:rsid w:val="0041265C"/>
    <w:rsid w:val="004139BD"/>
    <w:rsid w:val="00413B9D"/>
    <w:rsid w:val="004145EF"/>
    <w:rsid w:val="00414649"/>
    <w:rsid w:val="00415044"/>
    <w:rsid w:val="00415335"/>
    <w:rsid w:val="004161E4"/>
    <w:rsid w:val="00416284"/>
    <w:rsid w:val="00417879"/>
    <w:rsid w:val="004202D8"/>
    <w:rsid w:val="00424376"/>
    <w:rsid w:val="004257F4"/>
    <w:rsid w:val="004258F7"/>
    <w:rsid w:val="00426A28"/>
    <w:rsid w:val="00426AEE"/>
    <w:rsid w:val="00430BAF"/>
    <w:rsid w:val="00431914"/>
    <w:rsid w:val="004334E0"/>
    <w:rsid w:val="004335D0"/>
    <w:rsid w:val="00435D07"/>
    <w:rsid w:val="00437111"/>
    <w:rsid w:val="00437FD4"/>
    <w:rsid w:val="00440A8B"/>
    <w:rsid w:val="00440B0A"/>
    <w:rsid w:val="00441671"/>
    <w:rsid w:val="0044223F"/>
    <w:rsid w:val="004432F0"/>
    <w:rsid w:val="0044370A"/>
    <w:rsid w:val="00443A52"/>
    <w:rsid w:val="00444C2B"/>
    <w:rsid w:val="00444D09"/>
    <w:rsid w:val="00444E67"/>
    <w:rsid w:val="004505A9"/>
    <w:rsid w:val="00451A7B"/>
    <w:rsid w:val="00452491"/>
    <w:rsid w:val="00452DD5"/>
    <w:rsid w:val="004538E8"/>
    <w:rsid w:val="00453ADE"/>
    <w:rsid w:val="00455F96"/>
    <w:rsid w:val="00456F1C"/>
    <w:rsid w:val="00461771"/>
    <w:rsid w:val="00462089"/>
    <w:rsid w:val="00462AF4"/>
    <w:rsid w:val="00464696"/>
    <w:rsid w:val="00464C4D"/>
    <w:rsid w:val="00465827"/>
    <w:rsid w:val="00465BFA"/>
    <w:rsid w:val="004663A8"/>
    <w:rsid w:val="0047017F"/>
    <w:rsid w:val="00470D45"/>
    <w:rsid w:val="00471F82"/>
    <w:rsid w:val="0047385D"/>
    <w:rsid w:val="00474CD2"/>
    <w:rsid w:val="004767DB"/>
    <w:rsid w:val="00477091"/>
    <w:rsid w:val="00477FE3"/>
    <w:rsid w:val="00480152"/>
    <w:rsid w:val="0048166E"/>
    <w:rsid w:val="00481826"/>
    <w:rsid w:val="00484641"/>
    <w:rsid w:val="00486712"/>
    <w:rsid w:val="00487910"/>
    <w:rsid w:val="00490977"/>
    <w:rsid w:val="00490AAC"/>
    <w:rsid w:val="00490B70"/>
    <w:rsid w:val="004920A2"/>
    <w:rsid w:val="00494401"/>
    <w:rsid w:val="00494CD3"/>
    <w:rsid w:val="00494F9A"/>
    <w:rsid w:val="004956C4"/>
    <w:rsid w:val="00496812"/>
    <w:rsid w:val="00497572"/>
    <w:rsid w:val="004A0679"/>
    <w:rsid w:val="004A17FF"/>
    <w:rsid w:val="004A1A18"/>
    <w:rsid w:val="004A2393"/>
    <w:rsid w:val="004A285C"/>
    <w:rsid w:val="004A4754"/>
    <w:rsid w:val="004A476A"/>
    <w:rsid w:val="004A4B4D"/>
    <w:rsid w:val="004A5EBB"/>
    <w:rsid w:val="004A5EBE"/>
    <w:rsid w:val="004A7AC5"/>
    <w:rsid w:val="004B1E44"/>
    <w:rsid w:val="004B2586"/>
    <w:rsid w:val="004B3AEB"/>
    <w:rsid w:val="004B4602"/>
    <w:rsid w:val="004B5D2D"/>
    <w:rsid w:val="004B6201"/>
    <w:rsid w:val="004C017D"/>
    <w:rsid w:val="004C0505"/>
    <w:rsid w:val="004C0661"/>
    <w:rsid w:val="004C0747"/>
    <w:rsid w:val="004C257F"/>
    <w:rsid w:val="004C34CE"/>
    <w:rsid w:val="004C3501"/>
    <w:rsid w:val="004C5979"/>
    <w:rsid w:val="004C5B8C"/>
    <w:rsid w:val="004C64C6"/>
    <w:rsid w:val="004C6C10"/>
    <w:rsid w:val="004C7061"/>
    <w:rsid w:val="004C7148"/>
    <w:rsid w:val="004C77F7"/>
    <w:rsid w:val="004D07B2"/>
    <w:rsid w:val="004D0EFD"/>
    <w:rsid w:val="004D16DD"/>
    <w:rsid w:val="004D1ECA"/>
    <w:rsid w:val="004D2650"/>
    <w:rsid w:val="004D2778"/>
    <w:rsid w:val="004D312C"/>
    <w:rsid w:val="004D37C5"/>
    <w:rsid w:val="004D40E0"/>
    <w:rsid w:val="004D650A"/>
    <w:rsid w:val="004D6C3B"/>
    <w:rsid w:val="004D6FDD"/>
    <w:rsid w:val="004D7A76"/>
    <w:rsid w:val="004E0496"/>
    <w:rsid w:val="004E1A59"/>
    <w:rsid w:val="004E1D50"/>
    <w:rsid w:val="004E5579"/>
    <w:rsid w:val="004E792E"/>
    <w:rsid w:val="004F0127"/>
    <w:rsid w:val="004F03C2"/>
    <w:rsid w:val="004F2D22"/>
    <w:rsid w:val="004F56C5"/>
    <w:rsid w:val="004F76C1"/>
    <w:rsid w:val="004F7A38"/>
    <w:rsid w:val="005000FE"/>
    <w:rsid w:val="005002E9"/>
    <w:rsid w:val="00501106"/>
    <w:rsid w:val="005011F6"/>
    <w:rsid w:val="005012F6"/>
    <w:rsid w:val="005014A7"/>
    <w:rsid w:val="00503CB1"/>
    <w:rsid w:val="005048D7"/>
    <w:rsid w:val="00504B8F"/>
    <w:rsid w:val="00505ACE"/>
    <w:rsid w:val="00505B87"/>
    <w:rsid w:val="005101DA"/>
    <w:rsid w:val="00510E6D"/>
    <w:rsid w:val="005110F2"/>
    <w:rsid w:val="0051239B"/>
    <w:rsid w:val="0051375D"/>
    <w:rsid w:val="00513D9B"/>
    <w:rsid w:val="005142ED"/>
    <w:rsid w:val="0051461C"/>
    <w:rsid w:val="00517986"/>
    <w:rsid w:val="005212EE"/>
    <w:rsid w:val="00521556"/>
    <w:rsid w:val="005219F5"/>
    <w:rsid w:val="00523723"/>
    <w:rsid w:val="00523D1A"/>
    <w:rsid w:val="00524F95"/>
    <w:rsid w:val="0052588B"/>
    <w:rsid w:val="00526380"/>
    <w:rsid w:val="0052785D"/>
    <w:rsid w:val="00527CC7"/>
    <w:rsid w:val="00530806"/>
    <w:rsid w:val="00531D79"/>
    <w:rsid w:val="005323C7"/>
    <w:rsid w:val="00533292"/>
    <w:rsid w:val="005344C7"/>
    <w:rsid w:val="0053516A"/>
    <w:rsid w:val="0053598C"/>
    <w:rsid w:val="00535FDE"/>
    <w:rsid w:val="005364EC"/>
    <w:rsid w:val="00536802"/>
    <w:rsid w:val="00537035"/>
    <w:rsid w:val="005371FF"/>
    <w:rsid w:val="00537CDE"/>
    <w:rsid w:val="00537E46"/>
    <w:rsid w:val="005404C1"/>
    <w:rsid w:val="005415DF"/>
    <w:rsid w:val="005423D0"/>
    <w:rsid w:val="005429B2"/>
    <w:rsid w:val="005445DC"/>
    <w:rsid w:val="00547097"/>
    <w:rsid w:val="00547455"/>
    <w:rsid w:val="0055152F"/>
    <w:rsid w:val="00551B72"/>
    <w:rsid w:val="00552545"/>
    <w:rsid w:val="0055399B"/>
    <w:rsid w:val="00553C9E"/>
    <w:rsid w:val="00553F03"/>
    <w:rsid w:val="005550DB"/>
    <w:rsid w:val="00555FC6"/>
    <w:rsid w:val="00562C9A"/>
    <w:rsid w:val="00563347"/>
    <w:rsid w:val="00564BD3"/>
    <w:rsid w:val="00566752"/>
    <w:rsid w:val="00572475"/>
    <w:rsid w:val="00572A53"/>
    <w:rsid w:val="00573630"/>
    <w:rsid w:val="0057506C"/>
    <w:rsid w:val="005766B1"/>
    <w:rsid w:val="00576F7B"/>
    <w:rsid w:val="00580E14"/>
    <w:rsid w:val="00580F5C"/>
    <w:rsid w:val="0058301D"/>
    <w:rsid w:val="00583F64"/>
    <w:rsid w:val="00584D1E"/>
    <w:rsid w:val="00586702"/>
    <w:rsid w:val="005869E3"/>
    <w:rsid w:val="00586A59"/>
    <w:rsid w:val="00587E3C"/>
    <w:rsid w:val="00587ED7"/>
    <w:rsid w:val="00590F70"/>
    <w:rsid w:val="00591964"/>
    <w:rsid w:val="0059294B"/>
    <w:rsid w:val="005939DD"/>
    <w:rsid w:val="00594394"/>
    <w:rsid w:val="00594699"/>
    <w:rsid w:val="00594BFD"/>
    <w:rsid w:val="00595AC0"/>
    <w:rsid w:val="00596D7E"/>
    <w:rsid w:val="0059778A"/>
    <w:rsid w:val="005A1BD5"/>
    <w:rsid w:val="005A20A8"/>
    <w:rsid w:val="005A2C7B"/>
    <w:rsid w:val="005A34D1"/>
    <w:rsid w:val="005A601F"/>
    <w:rsid w:val="005A65D7"/>
    <w:rsid w:val="005A7516"/>
    <w:rsid w:val="005B0FCE"/>
    <w:rsid w:val="005B173D"/>
    <w:rsid w:val="005B1F1C"/>
    <w:rsid w:val="005B4F6F"/>
    <w:rsid w:val="005B561B"/>
    <w:rsid w:val="005B60F0"/>
    <w:rsid w:val="005B6F15"/>
    <w:rsid w:val="005B787F"/>
    <w:rsid w:val="005B7A18"/>
    <w:rsid w:val="005C1694"/>
    <w:rsid w:val="005C1DFA"/>
    <w:rsid w:val="005C1F52"/>
    <w:rsid w:val="005C407F"/>
    <w:rsid w:val="005C44CA"/>
    <w:rsid w:val="005C4C7A"/>
    <w:rsid w:val="005C55E2"/>
    <w:rsid w:val="005C72BD"/>
    <w:rsid w:val="005C7350"/>
    <w:rsid w:val="005D2613"/>
    <w:rsid w:val="005D33C7"/>
    <w:rsid w:val="005D3986"/>
    <w:rsid w:val="005D40C7"/>
    <w:rsid w:val="005D430E"/>
    <w:rsid w:val="005D64FA"/>
    <w:rsid w:val="005E045D"/>
    <w:rsid w:val="005E0AFB"/>
    <w:rsid w:val="005E0B17"/>
    <w:rsid w:val="005E1AC7"/>
    <w:rsid w:val="005E1C7E"/>
    <w:rsid w:val="005E2872"/>
    <w:rsid w:val="005E4417"/>
    <w:rsid w:val="005E48E6"/>
    <w:rsid w:val="005E5B69"/>
    <w:rsid w:val="005E5F32"/>
    <w:rsid w:val="005E6241"/>
    <w:rsid w:val="005F24B6"/>
    <w:rsid w:val="005F2CE9"/>
    <w:rsid w:val="005F306E"/>
    <w:rsid w:val="005F47E7"/>
    <w:rsid w:val="005F5105"/>
    <w:rsid w:val="005F5214"/>
    <w:rsid w:val="005F543A"/>
    <w:rsid w:val="005F67DB"/>
    <w:rsid w:val="005F6F73"/>
    <w:rsid w:val="005F7EDA"/>
    <w:rsid w:val="0060008D"/>
    <w:rsid w:val="006008C7"/>
    <w:rsid w:val="0060390E"/>
    <w:rsid w:val="00604E8C"/>
    <w:rsid w:val="00606F6C"/>
    <w:rsid w:val="00607F74"/>
    <w:rsid w:val="006106CF"/>
    <w:rsid w:val="0061080E"/>
    <w:rsid w:val="00610D9B"/>
    <w:rsid w:val="0061330B"/>
    <w:rsid w:val="0061401F"/>
    <w:rsid w:val="006159AF"/>
    <w:rsid w:val="00615A3D"/>
    <w:rsid w:val="006173FA"/>
    <w:rsid w:val="00617813"/>
    <w:rsid w:val="0062054D"/>
    <w:rsid w:val="0062124C"/>
    <w:rsid w:val="00621483"/>
    <w:rsid w:val="006222C9"/>
    <w:rsid w:val="0062282F"/>
    <w:rsid w:val="006230E1"/>
    <w:rsid w:val="00624B27"/>
    <w:rsid w:val="006257FD"/>
    <w:rsid w:val="00625937"/>
    <w:rsid w:val="00625FC5"/>
    <w:rsid w:val="006275E3"/>
    <w:rsid w:val="00627F92"/>
    <w:rsid w:val="00631489"/>
    <w:rsid w:val="00632B25"/>
    <w:rsid w:val="0063381F"/>
    <w:rsid w:val="00633B0A"/>
    <w:rsid w:val="00634E6E"/>
    <w:rsid w:val="00635168"/>
    <w:rsid w:val="00635817"/>
    <w:rsid w:val="006360C4"/>
    <w:rsid w:val="006375BF"/>
    <w:rsid w:val="006377B9"/>
    <w:rsid w:val="006411DE"/>
    <w:rsid w:val="006427C2"/>
    <w:rsid w:val="0064286A"/>
    <w:rsid w:val="006437D4"/>
    <w:rsid w:val="00644964"/>
    <w:rsid w:val="00644B7C"/>
    <w:rsid w:val="00644EED"/>
    <w:rsid w:val="00647AD1"/>
    <w:rsid w:val="00647E8E"/>
    <w:rsid w:val="00650BE6"/>
    <w:rsid w:val="006529CA"/>
    <w:rsid w:val="00653252"/>
    <w:rsid w:val="006535E6"/>
    <w:rsid w:val="00653A10"/>
    <w:rsid w:val="0065438F"/>
    <w:rsid w:val="00657B6D"/>
    <w:rsid w:val="00657E4C"/>
    <w:rsid w:val="0066010A"/>
    <w:rsid w:val="006618BF"/>
    <w:rsid w:val="00661B9C"/>
    <w:rsid w:val="00661C61"/>
    <w:rsid w:val="00662848"/>
    <w:rsid w:val="006634A8"/>
    <w:rsid w:val="00663654"/>
    <w:rsid w:val="00664105"/>
    <w:rsid w:val="006659D6"/>
    <w:rsid w:val="006663E6"/>
    <w:rsid w:val="00666907"/>
    <w:rsid w:val="006672A4"/>
    <w:rsid w:val="00670724"/>
    <w:rsid w:val="00672DD9"/>
    <w:rsid w:val="00673E8C"/>
    <w:rsid w:val="0067409F"/>
    <w:rsid w:val="00675004"/>
    <w:rsid w:val="0067572A"/>
    <w:rsid w:val="00675765"/>
    <w:rsid w:val="006759CC"/>
    <w:rsid w:val="0067666F"/>
    <w:rsid w:val="00677FA9"/>
    <w:rsid w:val="006800C8"/>
    <w:rsid w:val="006804D3"/>
    <w:rsid w:val="00680728"/>
    <w:rsid w:val="00681150"/>
    <w:rsid w:val="0068120E"/>
    <w:rsid w:val="00681A77"/>
    <w:rsid w:val="00681A9A"/>
    <w:rsid w:val="006830CB"/>
    <w:rsid w:val="00683B67"/>
    <w:rsid w:val="00684031"/>
    <w:rsid w:val="00684E37"/>
    <w:rsid w:val="00684FE0"/>
    <w:rsid w:val="00686918"/>
    <w:rsid w:val="0068792B"/>
    <w:rsid w:val="00687B6A"/>
    <w:rsid w:val="00690E09"/>
    <w:rsid w:val="006915A7"/>
    <w:rsid w:val="006916C1"/>
    <w:rsid w:val="00692141"/>
    <w:rsid w:val="0069307B"/>
    <w:rsid w:val="00694972"/>
    <w:rsid w:val="00696452"/>
    <w:rsid w:val="00697235"/>
    <w:rsid w:val="00697C6F"/>
    <w:rsid w:val="006A22A6"/>
    <w:rsid w:val="006A2B32"/>
    <w:rsid w:val="006A2D0E"/>
    <w:rsid w:val="006A349F"/>
    <w:rsid w:val="006A45B9"/>
    <w:rsid w:val="006A4DA1"/>
    <w:rsid w:val="006A4DDB"/>
    <w:rsid w:val="006A56CB"/>
    <w:rsid w:val="006A62C8"/>
    <w:rsid w:val="006A721F"/>
    <w:rsid w:val="006B0056"/>
    <w:rsid w:val="006B16F8"/>
    <w:rsid w:val="006B1DCC"/>
    <w:rsid w:val="006B2B4E"/>
    <w:rsid w:val="006B6F76"/>
    <w:rsid w:val="006C05DE"/>
    <w:rsid w:val="006C1529"/>
    <w:rsid w:val="006C2185"/>
    <w:rsid w:val="006C390C"/>
    <w:rsid w:val="006C541A"/>
    <w:rsid w:val="006C7616"/>
    <w:rsid w:val="006D04C7"/>
    <w:rsid w:val="006D07FA"/>
    <w:rsid w:val="006D11B1"/>
    <w:rsid w:val="006D2136"/>
    <w:rsid w:val="006D61CF"/>
    <w:rsid w:val="006D725A"/>
    <w:rsid w:val="006E015D"/>
    <w:rsid w:val="006E0561"/>
    <w:rsid w:val="006E0690"/>
    <w:rsid w:val="006E0F71"/>
    <w:rsid w:val="006E13D2"/>
    <w:rsid w:val="006E1BAA"/>
    <w:rsid w:val="006E2505"/>
    <w:rsid w:val="006E576E"/>
    <w:rsid w:val="006E6282"/>
    <w:rsid w:val="006E7CA8"/>
    <w:rsid w:val="006F0BEF"/>
    <w:rsid w:val="006F266F"/>
    <w:rsid w:val="006F29D3"/>
    <w:rsid w:val="006F3012"/>
    <w:rsid w:val="006F4102"/>
    <w:rsid w:val="006F60B4"/>
    <w:rsid w:val="006F7507"/>
    <w:rsid w:val="006F76D4"/>
    <w:rsid w:val="006F79C4"/>
    <w:rsid w:val="006F7A6C"/>
    <w:rsid w:val="00700193"/>
    <w:rsid w:val="00700203"/>
    <w:rsid w:val="007035E2"/>
    <w:rsid w:val="00704BBF"/>
    <w:rsid w:val="00707047"/>
    <w:rsid w:val="007076A3"/>
    <w:rsid w:val="007101DD"/>
    <w:rsid w:val="0071048F"/>
    <w:rsid w:val="00711362"/>
    <w:rsid w:val="00713274"/>
    <w:rsid w:val="007142A1"/>
    <w:rsid w:val="0071489D"/>
    <w:rsid w:val="00714B83"/>
    <w:rsid w:val="00714EB1"/>
    <w:rsid w:val="00715402"/>
    <w:rsid w:val="007208FB"/>
    <w:rsid w:val="007212DF"/>
    <w:rsid w:val="0072130E"/>
    <w:rsid w:val="00721A15"/>
    <w:rsid w:val="00722259"/>
    <w:rsid w:val="00722508"/>
    <w:rsid w:val="00724550"/>
    <w:rsid w:val="0072495E"/>
    <w:rsid w:val="00726685"/>
    <w:rsid w:val="007268BA"/>
    <w:rsid w:val="00730D3F"/>
    <w:rsid w:val="0073259E"/>
    <w:rsid w:val="00733D2C"/>
    <w:rsid w:val="007342E0"/>
    <w:rsid w:val="00734775"/>
    <w:rsid w:val="007356A4"/>
    <w:rsid w:val="00737212"/>
    <w:rsid w:val="00741EBE"/>
    <w:rsid w:val="00742045"/>
    <w:rsid w:val="0074217F"/>
    <w:rsid w:val="007421EB"/>
    <w:rsid w:val="00743C9F"/>
    <w:rsid w:val="00745F16"/>
    <w:rsid w:val="00745F4E"/>
    <w:rsid w:val="00746814"/>
    <w:rsid w:val="00746D7C"/>
    <w:rsid w:val="007542FC"/>
    <w:rsid w:val="007560B9"/>
    <w:rsid w:val="00757337"/>
    <w:rsid w:val="007576A9"/>
    <w:rsid w:val="0076006A"/>
    <w:rsid w:val="00760232"/>
    <w:rsid w:val="007615EE"/>
    <w:rsid w:val="0076167A"/>
    <w:rsid w:val="007632BE"/>
    <w:rsid w:val="00765279"/>
    <w:rsid w:val="00765543"/>
    <w:rsid w:val="00765DD9"/>
    <w:rsid w:val="00766BF1"/>
    <w:rsid w:val="00767011"/>
    <w:rsid w:val="00767896"/>
    <w:rsid w:val="00770E68"/>
    <w:rsid w:val="00771DFA"/>
    <w:rsid w:val="00773697"/>
    <w:rsid w:val="0077369C"/>
    <w:rsid w:val="00774918"/>
    <w:rsid w:val="00774A55"/>
    <w:rsid w:val="00775C41"/>
    <w:rsid w:val="00776E87"/>
    <w:rsid w:val="00777ABF"/>
    <w:rsid w:val="00780146"/>
    <w:rsid w:val="00780B26"/>
    <w:rsid w:val="00781395"/>
    <w:rsid w:val="007842FD"/>
    <w:rsid w:val="007859A6"/>
    <w:rsid w:val="00785EA5"/>
    <w:rsid w:val="007860CD"/>
    <w:rsid w:val="007900B5"/>
    <w:rsid w:val="00790BC3"/>
    <w:rsid w:val="00790C05"/>
    <w:rsid w:val="007944F7"/>
    <w:rsid w:val="00796738"/>
    <w:rsid w:val="007A0657"/>
    <w:rsid w:val="007A39B6"/>
    <w:rsid w:val="007A4A14"/>
    <w:rsid w:val="007A508E"/>
    <w:rsid w:val="007A563F"/>
    <w:rsid w:val="007A567C"/>
    <w:rsid w:val="007A69C3"/>
    <w:rsid w:val="007A6B2F"/>
    <w:rsid w:val="007A74CA"/>
    <w:rsid w:val="007B01D9"/>
    <w:rsid w:val="007B0D21"/>
    <w:rsid w:val="007B0EA4"/>
    <w:rsid w:val="007B210E"/>
    <w:rsid w:val="007B4199"/>
    <w:rsid w:val="007B4BD6"/>
    <w:rsid w:val="007B5F32"/>
    <w:rsid w:val="007C09D6"/>
    <w:rsid w:val="007C2CC7"/>
    <w:rsid w:val="007C37C7"/>
    <w:rsid w:val="007C3BA0"/>
    <w:rsid w:val="007C4A67"/>
    <w:rsid w:val="007C5118"/>
    <w:rsid w:val="007C570C"/>
    <w:rsid w:val="007C5C85"/>
    <w:rsid w:val="007C6048"/>
    <w:rsid w:val="007C7344"/>
    <w:rsid w:val="007D0482"/>
    <w:rsid w:val="007D0A87"/>
    <w:rsid w:val="007D2B70"/>
    <w:rsid w:val="007D4595"/>
    <w:rsid w:val="007D757A"/>
    <w:rsid w:val="007E0033"/>
    <w:rsid w:val="007E133F"/>
    <w:rsid w:val="007E2D72"/>
    <w:rsid w:val="007E3324"/>
    <w:rsid w:val="007E4B1E"/>
    <w:rsid w:val="007E4F5A"/>
    <w:rsid w:val="007E6476"/>
    <w:rsid w:val="007E66B2"/>
    <w:rsid w:val="007F02D8"/>
    <w:rsid w:val="007F0DAE"/>
    <w:rsid w:val="007F1A01"/>
    <w:rsid w:val="007F3071"/>
    <w:rsid w:val="007F31B0"/>
    <w:rsid w:val="007F3759"/>
    <w:rsid w:val="007F3869"/>
    <w:rsid w:val="007F3D7C"/>
    <w:rsid w:val="007F54EA"/>
    <w:rsid w:val="007F71F9"/>
    <w:rsid w:val="007F79BC"/>
    <w:rsid w:val="00800556"/>
    <w:rsid w:val="008009F6"/>
    <w:rsid w:val="00800EB1"/>
    <w:rsid w:val="00801B98"/>
    <w:rsid w:val="008040EC"/>
    <w:rsid w:val="00806B53"/>
    <w:rsid w:val="0080765B"/>
    <w:rsid w:val="00807673"/>
    <w:rsid w:val="008113F3"/>
    <w:rsid w:val="0081419B"/>
    <w:rsid w:val="00815780"/>
    <w:rsid w:val="008159F5"/>
    <w:rsid w:val="00815AA0"/>
    <w:rsid w:val="00816101"/>
    <w:rsid w:val="008168CD"/>
    <w:rsid w:val="00817EFA"/>
    <w:rsid w:val="00820A88"/>
    <w:rsid w:val="00820C25"/>
    <w:rsid w:val="00821505"/>
    <w:rsid w:val="00821C08"/>
    <w:rsid w:val="00822172"/>
    <w:rsid w:val="0082260D"/>
    <w:rsid w:val="00822B6C"/>
    <w:rsid w:val="00826425"/>
    <w:rsid w:val="0082686F"/>
    <w:rsid w:val="008316E6"/>
    <w:rsid w:val="008326B9"/>
    <w:rsid w:val="008330CA"/>
    <w:rsid w:val="008334E5"/>
    <w:rsid w:val="00836875"/>
    <w:rsid w:val="00840FF1"/>
    <w:rsid w:val="00841E98"/>
    <w:rsid w:val="00842524"/>
    <w:rsid w:val="00842793"/>
    <w:rsid w:val="008456C2"/>
    <w:rsid w:val="00846B65"/>
    <w:rsid w:val="00846BB9"/>
    <w:rsid w:val="00847AD9"/>
    <w:rsid w:val="00847F4A"/>
    <w:rsid w:val="00850F30"/>
    <w:rsid w:val="00852FFA"/>
    <w:rsid w:val="00853566"/>
    <w:rsid w:val="00854C59"/>
    <w:rsid w:val="008563DD"/>
    <w:rsid w:val="00861D78"/>
    <w:rsid w:val="00862383"/>
    <w:rsid w:val="0086259D"/>
    <w:rsid w:val="0086397F"/>
    <w:rsid w:val="008644E6"/>
    <w:rsid w:val="00864AA0"/>
    <w:rsid w:val="008655D1"/>
    <w:rsid w:val="0086604C"/>
    <w:rsid w:val="0086720F"/>
    <w:rsid w:val="0086732E"/>
    <w:rsid w:val="00867394"/>
    <w:rsid w:val="0087022D"/>
    <w:rsid w:val="0087179F"/>
    <w:rsid w:val="0087292C"/>
    <w:rsid w:val="00872CF0"/>
    <w:rsid w:val="00875614"/>
    <w:rsid w:val="008809DC"/>
    <w:rsid w:val="008831AF"/>
    <w:rsid w:val="008846B1"/>
    <w:rsid w:val="008857F4"/>
    <w:rsid w:val="00886F84"/>
    <w:rsid w:val="00886FEB"/>
    <w:rsid w:val="00891CFD"/>
    <w:rsid w:val="00892BC7"/>
    <w:rsid w:val="0089365F"/>
    <w:rsid w:val="00893F1A"/>
    <w:rsid w:val="008940DB"/>
    <w:rsid w:val="00894A90"/>
    <w:rsid w:val="008954DF"/>
    <w:rsid w:val="008971DF"/>
    <w:rsid w:val="0089791C"/>
    <w:rsid w:val="008979DA"/>
    <w:rsid w:val="00897CD9"/>
    <w:rsid w:val="008A1AF3"/>
    <w:rsid w:val="008A1BB3"/>
    <w:rsid w:val="008A1BCC"/>
    <w:rsid w:val="008A2AD3"/>
    <w:rsid w:val="008A30ED"/>
    <w:rsid w:val="008A34E4"/>
    <w:rsid w:val="008A3BE1"/>
    <w:rsid w:val="008A7A24"/>
    <w:rsid w:val="008B054A"/>
    <w:rsid w:val="008B0F7E"/>
    <w:rsid w:val="008B16F4"/>
    <w:rsid w:val="008B2E1F"/>
    <w:rsid w:val="008B3517"/>
    <w:rsid w:val="008B39CE"/>
    <w:rsid w:val="008B4B83"/>
    <w:rsid w:val="008B4F61"/>
    <w:rsid w:val="008B7739"/>
    <w:rsid w:val="008B7B32"/>
    <w:rsid w:val="008C0505"/>
    <w:rsid w:val="008C21CD"/>
    <w:rsid w:val="008C3669"/>
    <w:rsid w:val="008C36DC"/>
    <w:rsid w:val="008C5651"/>
    <w:rsid w:val="008C581D"/>
    <w:rsid w:val="008C744A"/>
    <w:rsid w:val="008C7C26"/>
    <w:rsid w:val="008D0696"/>
    <w:rsid w:val="008D1384"/>
    <w:rsid w:val="008D162B"/>
    <w:rsid w:val="008D3DDB"/>
    <w:rsid w:val="008D5D61"/>
    <w:rsid w:val="008D661A"/>
    <w:rsid w:val="008D6B59"/>
    <w:rsid w:val="008D6D09"/>
    <w:rsid w:val="008D7CE8"/>
    <w:rsid w:val="008D7D08"/>
    <w:rsid w:val="008E0B58"/>
    <w:rsid w:val="008E109E"/>
    <w:rsid w:val="008E1BA2"/>
    <w:rsid w:val="008E1DAA"/>
    <w:rsid w:val="008E2CF2"/>
    <w:rsid w:val="008E3ADC"/>
    <w:rsid w:val="008E5170"/>
    <w:rsid w:val="008E62C1"/>
    <w:rsid w:val="008E7C37"/>
    <w:rsid w:val="008E7DDD"/>
    <w:rsid w:val="008F140B"/>
    <w:rsid w:val="008F4440"/>
    <w:rsid w:val="008F65C2"/>
    <w:rsid w:val="009002EE"/>
    <w:rsid w:val="009006A2"/>
    <w:rsid w:val="009020A7"/>
    <w:rsid w:val="009039B6"/>
    <w:rsid w:val="00903AC2"/>
    <w:rsid w:val="00903F42"/>
    <w:rsid w:val="009047FC"/>
    <w:rsid w:val="00906E41"/>
    <w:rsid w:val="00906E9F"/>
    <w:rsid w:val="009075B1"/>
    <w:rsid w:val="009079B8"/>
    <w:rsid w:val="00907A94"/>
    <w:rsid w:val="009104B3"/>
    <w:rsid w:val="00911792"/>
    <w:rsid w:val="00911F58"/>
    <w:rsid w:val="009124FA"/>
    <w:rsid w:val="00912528"/>
    <w:rsid w:val="009131B9"/>
    <w:rsid w:val="00914101"/>
    <w:rsid w:val="00914A5A"/>
    <w:rsid w:val="009161BB"/>
    <w:rsid w:val="00916982"/>
    <w:rsid w:val="009178FF"/>
    <w:rsid w:val="00917B8F"/>
    <w:rsid w:val="00917B92"/>
    <w:rsid w:val="0093193C"/>
    <w:rsid w:val="00931EB6"/>
    <w:rsid w:val="009325D9"/>
    <w:rsid w:val="009331CC"/>
    <w:rsid w:val="00933FE9"/>
    <w:rsid w:val="0093409F"/>
    <w:rsid w:val="0093559E"/>
    <w:rsid w:val="00937077"/>
    <w:rsid w:val="00941E54"/>
    <w:rsid w:val="009423CF"/>
    <w:rsid w:val="0094310E"/>
    <w:rsid w:val="0094323B"/>
    <w:rsid w:val="0094445B"/>
    <w:rsid w:val="00944CCC"/>
    <w:rsid w:val="0094514D"/>
    <w:rsid w:val="00947117"/>
    <w:rsid w:val="00947CCA"/>
    <w:rsid w:val="00947EDD"/>
    <w:rsid w:val="00950038"/>
    <w:rsid w:val="0095036B"/>
    <w:rsid w:val="0095061C"/>
    <w:rsid w:val="00950B1C"/>
    <w:rsid w:val="00950EB3"/>
    <w:rsid w:val="009514D7"/>
    <w:rsid w:val="00954BD8"/>
    <w:rsid w:val="00955C9E"/>
    <w:rsid w:val="009573A8"/>
    <w:rsid w:val="00960866"/>
    <w:rsid w:val="00960D9A"/>
    <w:rsid w:val="00961A0D"/>
    <w:rsid w:val="009634DB"/>
    <w:rsid w:val="00966424"/>
    <w:rsid w:val="009667B3"/>
    <w:rsid w:val="00966D23"/>
    <w:rsid w:val="009731A2"/>
    <w:rsid w:val="00975208"/>
    <w:rsid w:val="009753CB"/>
    <w:rsid w:val="00975D01"/>
    <w:rsid w:val="00976A71"/>
    <w:rsid w:val="009776DE"/>
    <w:rsid w:val="00977EF6"/>
    <w:rsid w:val="00982143"/>
    <w:rsid w:val="00984CA3"/>
    <w:rsid w:val="00985161"/>
    <w:rsid w:val="0098704A"/>
    <w:rsid w:val="0098782D"/>
    <w:rsid w:val="00991468"/>
    <w:rsid w:val="0099439D"/>
    <w:rsid w:val="00994563"/>
    <w:rsid w:val="009952EB"/>
    <w:rsid w:val="009955A1"/>
    <w:rsid w:val="009966E2"/>
    <w:rsid w:val="009969E8"/>
    <w:rsid w:val="00997D21"/>
    <w:rsid w:val="009A0C50"/>
    <w:rsid w:val="009A170B"/>
    <w:rsid w:val="009A2BA4"/>
    <w:rsid w:val="009A76E1"/>
    <w:rsid w:val="009A7E8B"/>
    <w:rsid w:val="009B09AC"/>
    <w:rsid w:val="009B3D3E"/>
    <w:rsid w:val="009B5A43"/>
    <w:rsid w:val="009B71E5"/>
    <w:rsid w:val="009B7F31"/>
    <w:rsid w:val="009C1EBF"/>
    <w:rsid w:val="009C2639"/>
    <w:rsid w:val="009C280E"/>
    <w:rsid w:val="009C432E"/>
    <w:rsid w:val="009C4C4B"/>
    <w:rsid w:val="009C65FF"/>
    <w:rsid w:val="009C672E"/>
    <w:rsid w:val="009D0161"/>
    <w:rsid w:val="009D1F49"/>
    <w:rsid w:val="009D337E"/>
    <w:rsid w:val="009D50BB"/>
    <w:rsid w:val="009D5F72"/>
    <w:rsid w:val="009D670A"/>
    <w:rsid w:val="009D7CE6"/>
    <w:rsid w:val="009E0EF9"/>
    <w:rsid w:val="009E2DFA"/>
    <w:rsid w:val="009E3EB9"/>
    <w:rsid w:val="009E59D7"/>
    <w:rsid w:val="009E6283"/>
    <w:rsid w:val="009E62EC"/>
    <w:rsid w:val="009F0885"/>
    <w:rsid w:val="009F0AB1"/>
    <w:rsid w:val="009F0FF8"/>
    <w:rsid w:val="009F20CA"/>
    <w:rsid w:val="009F2FB5"/>
    <w:rsid w:val="009F38E0"/>
    <w:rsid w:val="009F40BA"/>
    <w:rsid w:val="009F4572"/>
    <w:rsid w:val="009F56B6"/>
    <w:rsid w:val="009F5B1C"/>
    <w:rsid w:val="009F76A6"/>
    <w:rsid w:val="00A009AB"/>
    <w:rsid w:val="00A016FF"/>
    <w:rsid w:val="00A04C2A"/>
    <w:rsid w:val="00A05919"/>
    <w:rsid w:val="00A106FB"/>
    <w:rsid w:val="00A145A9"/>
    <w:rsid w:val="00A14D93"/>
    <w:rsid w:val="00A14F0C"/>
    <w:rsid w:val="00A15A0A"/>
    <w:rsid w:val="00A163C1"/>
    <w:rsid w:val="00A16E4F"/>
    <w:rsid w:val="00A17143"/>
    <w:rsid w:val="00A1743D"/>
    <w:rsid w:val="00A17466"/>
    <w:rsid w:val="00A1777B"/>
    <w:rsid w:val="00A205A5"/>
    <w:rsid w:val="00A20D86"/>
    <w:rsid w:val="00A2133C"/>
    <w:rsid w:val="00A21E57"/>
    <w:rsid w:val="00A22EF6"/>
    <w:rsid w:val="00A243F8"/>
    <w:rsid w:val="00A2459D"/>
    <w:rsid w:val="00A26DD5"/>
    <w:rsid w:val="00A27283"/>
    <w:rsid w:val="00A27B1A"/>
    <w:rsid w:val="00A27FB9"/>
    <w:rsid w:val="00A3083B"/>
    <w:rsid w:val="00A31294"/>
    <w:rsid w:val="00A31904"/>
    <w:rsid w:val="00A31BFC"/>
    <w:rsid w:val="00A345BB"/>
    <w:rsid w:val="00A355F9"/>
    <w:rsid w:val="00A356E4"/>
    <w:rsid w:val="00A35B30"/>
    <w:rsid w:val="00A362FE"/>
    <w:rsid w:val="00A37262"/>
    <w:rsid w:val="00A37A1A"/>
    <w:rsid w:val="00A400ED"/>
    <w:rsid w:val="00A40807"/>
    <w:rsid w:val="00A42064"/>
    <w:rsid w:val="00A42509"/>
    <w:rsid w:val="00A42A5D"/>
    <w:rsid w:val="00A4381F"/>
    <w:rsid w:val="00A445F4"/>
    <w:rsid w:val="00A45459"/>
    <w:rsid w:val="00A46181"/>
    <w:rsid w:val="00A5013F"/>
    <w:rsid w:val="00A50910"/>
    <w:rsid w:val="00A509C0"/>
    <w:rsid w:val="00A50FC5"/>
    <w:rsid w:val="00A51FA4"/>
    <w:rsid w:val="00A52F14"/>
    <w:rsid w:val="00A53690"/>
    <w:rsid w:val="00A5400F"/>
    <w:rsid w:val="00A56319"/>
    <w:rsid w:val="00A56523"/>
    <w:rsid w:val="00A56CBE"/>
    <w:rsid w:val="00A57851"/>
    <w:rsid w:val="00A60EFD"/>
    <w:rsid w:val="00A616FB"/>
    <w:rsid w:val="00A61CC0"/>
    <w:rsid w:val="00A63037"/>
    <w:rsid w:val="00A646CB"/>
    <w:rsid w:val="00A64D50"/>
    <w:rsid w:val="00A6522E"/>
    <w:rsid w:val="00A66F79"/>
    <w:rsid w:val="00A7017A"/>
    <w:rsid w:val="00A706B0"/>
    <w:rsid w:val="00A706DE"/>
    <w:rsid w:val="00A70AE1"/>
    <w:rsid w:val="00A70CD8"/>
    <w:rsid w:val="00A70F14"/>
    <w:rsid w:val="00A7199E"/>
    <w:rsid w:val="00A72523"/>
    <w:rsid w:val="00A73109"/>
    <w:rsid w:val="00A731FB"/>
    <w:rsid w:val="00A736FD"/>
    <w:rsid w:val="00A745D5"/>
    <w:rsid w:val="00A746D0"/>
    <w:rsid w:val="00A81AAD"/>
    <w:rsid w:val="00A839F1"/>
    <w:rsid w:val="00A83B2A"/>
    <w:rsid w:val="00A83E07"/>
    <w:rsid w:val="00A8411E"/>
    <w:rsid w:val="00A841B8"/>
    <w:rsid w:val="00A8456B"/>
    <w:rsid w:val="00A85020"/>
    <w:rsid w:val="00A853D2"/>
    <w:rsid w:val="00A854FA"/>
    <w:rsid w:val="00A85857"/>
    <w:rsid w:val="00A8601D"/>
    <w:rsid w:val="00A87A17"/>
    <w:rsid w:val="00A91292"/>
    <w:rsid w:val="00A91C93"/>
    <w:rsid w:val="00A920F2"/>
    <w:rsid w:val="00A9267B"/>
    <w:rsid w:val="00A941A2"/>
    <w:rsid w:val="00A95C27"/>
    <w:rsid w:val="00A95C7F"/>
    <w:rsid w:val="00A95EE2"/>
    <w:rsid w:val="00A96AB6"/>
    <w:rsid w:val="00A96CFA"/>
    <w:rsid w:val="00A97984"/>
    <w:rsid w:val="00A97C4A"/>
    <w:rsid w:val="00AA1915"/>
    <w:rsid w:val="00AA1E8A"/>
    <w:rsid w:val="00AA1F8A"/>
    <w:rsid w:val="00AA2578"/>
    <w:rsid w:val="00AA2D35"/>
    <w:rsid w:val="00AA3F17"/>
    <w:rsid w:val="00AA4902"/>
    <w:rsid w:val="00AA5925"/>
    <w:rsid w:val="00AA62A0"/>
    <w:rsid w:val="00AA6ADD"/>
    <w:rsid w:val="00AA7967"/>
    <w:rsid w:val="00AB0A74"/>
    <w:rsid w:val="00AB22A3"/>
    <w:rsid w:val="00AB2959"/>
    <w:rsid w:val="00AB2BA2"/>
    <w:rsid w:val="00AB2E07"/>
    <w:rsid w:val="00AB2EBF"/>
    <w:rsid w:val="00AB415A"/>
    <w:rsid w:val="00AB43E4"/>
    <w:rsid w:val="00AB61FC"/>
    <w:rsid w:val="00AB7A12"/>
    <w:rsid w:val="00AC1876"/>
    <w:rsid w:val="00AC1C0D"/>
    <w:rsid w:val="00AC2FB8"/>
    <w:rsid w:val="00AC3444"/>
    <w:rsid w:val="00AC37BF"/>
    <w:rsid w:val="00AC767B"/>
    <w:rsid w:val="00AC79CC"/>
    <w:rsid w:val="00AD0331"/>
    <w:rsid w:val="00AD163C"/>
    <w:rsid w:val="00AD1C27"/>
    <w:rsid w:val="00AD2390"/>
    <w:rsid w:val="00AD3049"/>
    <w:rsid w:val="00AD4B0B"/>
    <w:rsid w:val="00AD6D7C"/>
    <w:rsid w:val="00AD7E55"/>
    <w:rsid w:val="00AE1152"/>
    <w:rsid w:val="00AE3E8F"/>
    <w:rsid w:val="00AE3EE1"/>
    <w:rsid w:val="00AE5869"/>
    <w:rsid w:val="00AE5CF7"/>
    <w:rsid w:val="00AE5FC5"/>
    <w:rsid w:val="00AE6562"/>
    <w:rsid w:val="00AE7134"/>
    <w:rsid w:val="00AE7574"/>
    <w:rsid w:val="00AE760C"/>
    <w:rsid w:val="00AE7AD7"/>
    <w:rsid w:val="00AF0048"/>
    <w:rsid w:val="00AF3A9B"/>
    <w:rsid w:val="00AF6395"/>
    <w:rsid w:val="00AF6B2A"/>
    <w:rsid w:val="00B00349"/>
    <w:rsid w:val="00B01C0B"/>
    <w:rsid w:val="00B025A5"/>
    <w:rsid w:val="00B02A30"/>
    <w:rsid w:val="00B030F7"/>
    <w:rsid w:val="00B040B2"/>
    <w:rsid w:val="00B053D8"/>
    <w:rsid w:val="00B0679E"/>
    <w:rsid w:val="00B06A20"/>
    <w:rsid w:val="00B115D0"/>
    <w:rsid w:val="00B1234D"/>
    <w:rsid w:val="00B13A7E"/>
    <w:rsid w:val="00B13B86"/>
    <w:rsid w:val="00B13CB0"/>
    <w:rsid w:val="00B13ECF"/>
    <w:rsid w:val="00B15EE8"/>
    <w:rsid w:val="00B16236"/>
    <w:rsid w:val="00B16927"/>
    <w:rsid w:val="00B177CD"/>
    <w:rsid w:val="00B21256"/>
    <w:rsid w:val="00B21B55"/>
    <w:rsid w:val="00B22F8D"/>
    <w:rsid w:val="00B262FD"/>
    <w:rsid w:val="00B30312"/>
    <w:rsid w:val="00B3082E"/>
    <w:rsid w:val="00B3264A"/>
    <w:rsid w:val="00B328B2"/>
    <w:rsid w:val="00B3328A"/>
    <w:rsid w:val="00B339A8"/>
    <w:rsid w:val="00B3674A"/>
    <w:rsid w:val="00B40A3A"/>
    <w:rsid w:val="00B415F1"/>
    <w:rsid w:val="00B417B9"/>
    <w:rsid w:val="00B447E7"/>
    <w:rsid w:val="00B452E2"/>
    <w:rsid w:val="00B468C4"/>
    <w:rsid w:val="00B46FD2"/>
    <w:rsid w:val="00B47665"/>
    <w:rsid w:val="00B54006"/>
    <w:rsid w:val="00B54168"/>
    <w:rsid w:val="00B5766A"/>
    <w:rsid w:val="00B576BF"/>
    <w:rsid w:val="00B62458"/>
    <w:rsid w:val="00B64745"/>
    <w:rsid w:val="00B64991"/>
    <w:rsid w:val="00B64C66"/>
    <w:rsid w:val="00B64CD5"/>
    <w:rsid w:val="00B64EA8"/>
    <w:rsid w:val="00B660FD"/>
    <w:rsid w:val="00B67578"/>
    <w:rsid w:val="00B67C2D"/>
    <w:rsid w:val="00B717B7"/>
    <w:rsid w:val="00B71CD9"/>
    <w:rsid w:val="00B71CF4"/>
    <w:rsid w:val="00B71EF5"/>
    <w:rsid w:val="00B726EA"/>
    <w:rsid w:val="00B73598"/>
    <w:rsid w:val="00B75D88"/>
    <w:rsid w:val="00B778C6"/>
    <w:rsid w:val="00B77E46"/>
    <w:rsid w:val="00B80928"/>
    <w:rsid w:val="00B81AB0"/>
    <w:rsid w:val="00B8207B"/>
    <w:rsid w:val="00B82424"/>
    <w:rsid w:val="00B84E3B"/>
    <w:rsid w:val="00B86335"/>
    <w:rsid w:val="00B8654B"/>
    <w:rsid w:val="00B873FD"/>
    <w:rsid w:val="00B87717"/>
    <w:rsid w:val="00B87A0A"/>
    <w:rsid w:val="00B90D50"/>
    <w:rsid w:val="00B90EC9"/>
    <w:rsid w:val="00B919B3"/>
    <w:rsid w:val="00B9331F"/>
    <w:rsid w:val="00B93E4F"/>
    <w:rsid w:val="00B964A3"/>
    <w:rsid w:val="00B971C1"/>
    <w:rsid w:val="00B972E1"/>
    <w:rsid w:val="00BA0085"/>
    <w:rsid w:val="00BA0F02"/>
    <w:rsid w:val="00BA14AF"/>
    <w:rsid w:val="00BA53F0"/>
    <w:rsid w:val="00BA5E8B"/>
    <w:rsid w:val="00BA70EE"/>
    <w:rsid w:val="00BA72A8"/>
    <w:rsid w:val="00BB0D95"/>
    <w:rsid w:val="00BB292D"/>
    <w:rsid w:val="00BB30B8"/>
    <w:rsid w:val="00BB3451"/>
    <w:rsid w:val="00BB6004"/>
    <w:rsid w:val="00BB669A"/>
    <w:rsid w:val="00BB7566"/>
    <w:rsid w:val="00BB7F73"/>
    <w:rsid w:val="00BC0668"/>
    <w:rsid w:val="00BC1722"/>
    <w:rsid w:val="00BC3521"/>
    <w:rsid w:val="00BC3C3A"/>
    <w:rsid w:val="00BC4971"/>
    <w:rsid w:val="00BC6463"/>
    <w:rsid w:val="00BC6F19"/>
    <w:rsid w:val="00BC7EA1"/>
    <w:rsid w:val="00BD0932"/>
    <w:rsid w:val="00BD2129"/>
    <w:rsid w:val="00BD30D9"/>
    <w:rsid w:val="00BD4550"/>
    <w:rsid w:val="00BD45EC"/>
    <w:rsid w:val="00BD4C9F"/>
    <w:rsid w:val="00BD5A2A"/>
    <w:rsid w:val="00BD65EC"/>
    <w:rsid w:val="00BE05BE"/>
    <w:rsid w:val="00BE084D"/>
    <w:rsid w:val="00BE1B2C"/>
    <w:rsid w:val="00BE27C3"/>
    <w:rsid w:val="00BE5B0C"/>
    <w:rsid w:val="00BE63C6"/>
    <w:rsid w:val="00BE65D0"/>
    <w:rsid w:val="00BE66CE"/>
    <w:rsid w:val="00BE6D2C"/>
    <w:rsid w:val="00BE7AD7"/>
    <w:rsid w:val="00BF0534"/>
    <w:rsid w:val="00BF0638"/>
    <w:rsid w:val="00BF0BF6"/>
    <w:rsid w:val="00BF330A"/>
    <w:rsid w:val="00BF482B"/>
    <w:rsid w:val="00BF5F5E"/>
    <w:rsid w:val="00BF6C71"/>
    <w:rsid w:val="00C00DF9"/>
    <w:rsid w:val="00C03087"/>
    <w:rsid w:val="00C0540A"/>
    <w:rsid w:val="00C05EA5"/>
    <w:rsid w:val="00C07070"/>
    <w:rsid w:val="00C10A98"/>
    <w:rsid w:val="00C10F23"/>
    <w:rsid w:val="00C1140E"/>
    <w:rsid w:val="00C11C86"/>
    <w:rsid w:val="00C13C51"/>
    <w:rsid w:val="00C1406E"/>
    <w:rsid w:val="00C14B0D"/>
    <w:rsid w:val="00C159AD"/>
    <w:rsid w:val="00C17046"/>
    <w:rsid w:val="00C17D00"/>
    <w:rsid w:val="00C20423"/>
    <w:rsid w:val="00C206ED"/>
    <w:rsid w:val="00C2268E"/>
    <w:rsid w:val="00C24B85"/>
    <w:rsid w:val="00C259DF"/>
    <w:rsid w:val="00C2646F"/>
    <w:rsid w:val="00C26654"/>
    <w:rsid w:val="00C300DE"/>
    <w:rsid w:val="00C302E7"/>
    <w:rsid w:val="00C3059B"/>
    <w:rsid w:val="00C30F79"/>
    <w:rsid w:val="00C31E6A"/>
    <w:rsid w:val="00C32795"/>
    <w:rsid w:val="00C34608"/>
    <w:rsid w:val="00C3576E"/>
    <w:rsid w:val="00C35C66"/>
    <w:rsid w:val="00C35D21"/>
    <w:rsid w:val="00C35DDA"/>
    <w:rsid w:val="00C37A1E"/>
    <w:rsid w:val="00C404BF"/>
    <w:rsid w:val="00C40A4C"/>
    <w:rsid w:val="00C42623"/>
    <w:rsid w:val="00C4337D"/>
    <w:rsid w:val="00C44A99"/>
    <w:rsid w:val="00C45B3B"/>
    <w:rsid w:val="00C45EF7"/>
    <w:rsid w:val="00C46B86"/>
    <w:rsid w:val="00C50529"/>
    <w:rsid w:val="00C50ECE"/>
    <w:rsid w:val="00C51A06"/>
    <w:rsid w:val="00C52246"/>
    <w:rsid w:val="00C54204"/>
    <w:rsid w:val="00C55781"/>
    <w:rsid w:val="00C560A2"/>
    <w:rsid w:val="00C562EB"/>
    <w:rsid w:val="00C5698D"/>
    <w:rsid w:val="00C56D07"/>
    <w:rsid w:val="00C57C6B"/>
    <w:rsid w:val="00C57E93"/>
    <w:rsid w:val="00C6109B"/>
    <w:rsid w:val="00C665D4"/>
    <w:rsid w:val="00C67266"/>
    <w:rsid w:val="00C675ED"/>
    <w:rsid w:val="00C706F1"/>
    <w:rsid w:val="00C71190"/>
    <w:rsid w:val="00C71F2A"/>
    <w:rsid w:val="00C71FD0"/>
    <w:rsid w:val="00C7602C"/>
    <w:rsid w:val="00C76580"/>
    <w:rsid w:val="00C82F47"/>
    <w:rsid w:val="00C83C2C"/>
    <w:rsid w:val="00C84092"/>
    <w:rsid w:val="00C85C72"/>
    <w:rsid w:val="00C8799C"/>
    <w:rsid w:val="00C912C2"/>
    <w:rsid w:val="00C9161D"/>
    <w:rsid w:val="00C91C47"/>
    <w:rsid w:val="00C92282"/>
    <w:rsid w:val="00C93D71"/>
    <w:rsid w:val="00C940A5"/>
    <w:rsid w:val="00C955F4"/>
    <w:rsid w:val="00C95862"/>
    <w:rsid w:val="00C95E99"/>
    <w:rsid w:val="00C9754D"/>
    <w:rsid w:val="00C97AB1"/>
    <w:rsid w:val="00CA1AA6"/>
    <w:rsid w:val="00CA1DA0"/>
    <w:rsid w:val="00CA2E59"/>
    <w:rsid w:val="00CA50D6"/>
    <w:rsid w:val="00CB06E9"/>
    <w:rsid w:val="00CB1D03"/>
    <w:rsid w:val="00CB49DF"/>
    <w:rsid w:val="00CB5391"/>
    <w:rsid w:val="00CB5817"/>
    <w:rsid w:val="00CB590D"/>
    <w:rsid w:val="00CB65D9"/>
    <w:rsid w:val="00CB7773"/>
    <w:rsid w:val="00CC224D"/>
    <w:rsid w:val="00CC2BC7"/>
    <w:rsid w:val="00CC3B99"/>
    <w:rsid w:val="00CC5385"/>
    <w:rsid w:val="00CC6BB0"/>
    <w:rsid w:val="00CC7124"/>
    <w:rsid w:val="00CD0864"/>
    <w:rsid w:val="00CD12E3"/>
    <w:rsid w:val="00CD1856"/>
    <w:rsid w:val="00CD1DD3"/>
    <w:rsid w:val="00CD34E8"/>
    <w:rsid w:val="00CD3EA7"/>
    <w:rsid w:val="00CD60B9"/>
    <w:rsid w:val="00CD7397"/>
    <w:rsid w:val="00CD7813"/>
    <w:rsid w:val="00CE04DB"/>
    <w:rsid w:val="00CE1328"/>
    <w:rsid w:val="00CE161C"/>
    <w:rsid w:val="00CE2B95"/>
    <w:rsid w:val="00CE447A"/>
    <w:rsid w:val="00CE46CA"/>
    <w:rsid w:val="00CE5FC3"/>
    <w:rsid w:val="00CE70DF"/>
    <w:rsid w:val="00CE77A5"/>
    <w:rsid w:val="00CF0045"/>
    <w:rsid w:val="00CF07D6"/>
    <w:rsid w:val="00CF088C"/>
    <w:rsid w:val="00CF27D7"/>
    <w:rsid w:val="00CF340D"/>
    <w:rsid w:val="00CF3E58"/>
    <w:rsid w:val="00CF3FEE"/>
    <w:rsid w:val="00CF4419"/>
    <w:rsid w:val="00CF4EDB"/>
    <w:rsid w:val="00CF6473"/>
    <w:rsid w:val="00CF743F"/>
    <w:rsid w:val="00CF7B2F"/>
    <w:rsid w:val="00D000E9"/>
    <w:rsid w:val="00D010A8"/>
    <w:rsid w:val="00D01265"/>
    <w:rsid w:val="00D01368"/>
    <w:rsid w:val="00D01561"/>
    <w:rsid w:val="00D01967"/>
    <w:rsid w:val="00D03AA4"/>
    <w:rsid w:val="00D03FA2"/>
    <w:rsid w:val="00D0491F"/>
    <w:rsid w:val="00D04C2C"/>
    <w:rsid w:val="00D04F04"/>
    <w:rsid w:val="00D052E4"/>
    <w:rsid w:val="00D07BCC"/>
    <w:rsid w:val="00D1153B"/>
    <w:rsid w:val="00D12873"/>
    <w:rsid w:val="00D1367C"/>
    <w:rsid w:val="00D1459A"/>
    <w:rsid w:val="00D15171"/>
    <w:rsid w:val="00D158CF"/>
    <w:rsid w:val="00D16A28"/>
    <w:rsid w:val="00D179C8"/>
    <w:rsid w:val="00D20E69"/>
    <w:rsid w:val="00D20F73"/>
    <w:rsid w:val="00D20F94"/>
    <w:rsid w:val="00D2310F"/>
    <w:rsid w:val="00D2394E"/>
    <w:rsid w:val="00D23A82"/>
    <w:rsid w:val="00D2400E"/>
    <w:rsid w:val="00D2440C"/>
    <w:rsid w:val="00D24C7F"/>
    <w:rsid w:val="00D24EE7"/>
    <w:rsid w:val="00D278FE"/>
    <w:rsid w:val="00D30722"/>
    <w:rsid w:val="00D33264"/>
    <w:rsid w:val="00D36D43"/>
    <w:rsid w:val="00D36D87"/>
    <w:rsid w:val="00D37855"/>
    <w:rsid w:val="00D409EA"/>
    <w:rsid w:val="00D41936"/>
    <w:rsid w:val="00D41D7C"/>
    <w:rsid w:val="00D42EC8"/>
    <w:rsid w:val="00D4362C"/>
    <w:rsid w:val="00D446A5"/>
    <w:rsid w:val="00D44933"/>
    <w:rsid w:val="00D44AEF"/>
    <w:rsid w:val="00D45320"/>
    <w:rsid w:val="00D46EC9"/>
    <w:rsid w:val="00D50A87"/>
    <w:rsid w:val="00D50CF0"/>
    <w:rsid w:val="00D51E53"/>
    <w:rsid w:val="00D53521"/>
    <w:rsid w:val="00D5356A"/>
    <w:rsid w:val="00D5563E"/>
    <w:rsid w:val="00D578F0"/>
    <w:rsid w:val="00D63D11"/>
    <w:rsid w:val="00D6532B"/>
    <w:rsid w:val="00D65EFB"/>
    <w:rsid w:val="00D66672"/>
    <w:rsid w:val="00D706A5"/>
    <w:rsid w:val="00D712A7"/>
    <w:rsid w:val="00D7182C"/>
    <w:rsid w:val="00D71AB9"/>
    <w:rsid w:val="00D71BC9"/>
    <w:rsid w:val="00D72110"/>
    <w:rsid w:val="00D72712"/>
    <w:rsid w:val="00D7275F"/>
    <w:rsid w:val="00D737F7"/>
    <w:rsid w:val="00D74358"/>
    <w:rsid w:val="00D7450F"/>
    <w:rsid w:val="00D748D2"/>
    <w:rsid w:val="00D75636"/>
    <w:rsid w:val="00D76761"/>
    <w:rsid w:val="00D77442"/>
    <w:rsid w:val="00D77901"/>
    <w:rsid w:val="00D80B61"/>
    <w:rsid w:val="00D80FC9"/>
    <w:rsid w:val="00D811E6"/>
    <w:rsid w:val="00D822DC"/>
    <w:rsid w:val="00D849C6"/>
    <w:rsid w:val="00D851C0"/>
    <w:rsid w:val="00D851CB"/>
    <w:rsid w:val="00D85521"/>
    <w:rsid w:val="00D8601E"/>
    <w:rsid w:val="00D873D9"/>
    <w:rsid w:val="00D90350"/>
    <w:rsid w:val="00D905CA"/>
    <w:rsid w:val="00D92C29"/>
    <w:rsid w:val="00D92F10"/>
    <w:rsid w:val="00D939AD"/>
    <w:rsid w:val="00D95599"/>
    <w:rsid w:val="00D95777"/>
    <w:rsid w:val="00D95F80"/>
    <w:rsid w:val="00D966A4"/>
    <w:rsid w:val="00D9697C"/>
    <w:rsid w:val="00D96B54"/>
    <w:rsid w:val="00D97C62"/>
    <w:rsid w:val="00DA0D41"/>
    <w:rsid w:val="00DA13F8"/>
    <w:rsid w:val="00DA15BC"/>
    <w:rsid w:val="00DA2238"/>
    <w:rsid w:val="00DA3653"/>
    <w:rsid w:val="00DA47FD"/>
    <w:rsid w:val="00DA560E"/>
    <w:rsid w:val="00DA5B6B"/>
    <w:rsid w:val="00DA6C13"/>
    <w:rsid w:val="00DA6E8E"/>
    <w:rsid w:val="00DA78E2"/>
    <w:rsid w:val="00DA7EFF"/>
    <w:rsid w:val="00DB0697"/>
    <w:rsid w:val="00DB0D17"/>
    <w:rsid w:val="00DB14AF"/>
    <w:rsid w:val="00DB2909"/>
    <w:rsid w:val="00DB2F8E"/>
    <w:rsid w:val="00DB4024"/>
    <w:rsid w:val="00DB4EF6"/>
    <w:rsid w:val="00DB631C"/>
    <w:rsid w:val="00DB68EF"/>
    <w:rsid w:val="00DB717D"/>
    <w:rsid w:val="00DC0D67"/>
    <w:rsid w:val="00DC27FA"/>
    <w:rsid w:val="00DC2A31"/>
    <w:rsid w:val="00DC46D0"/>
    <w:rsid w:val="00DC5676"/>
    <w:rsid w:val="00DC60B3"/>
    <w:rsid w:val="00DC60D8"/>
    <w:rsid w:val="00DD0696"/>
    <w:rsid w:val="00DD1575"/>
    <w:rsid w:val="00DD1CA8"/>
    <w:rsid w:val="00DD37D1"/>
    <w:rsid w:val="00DD4BDB"/>
    <w:rsid w:val="00DD6DF1"/>
    <w:rsid w:val="00DE0163"/>
    <w:rsid w:val="00DE0612"/>
    <w:rsid w:val="00DE0C09"/>
    <w:rsid w:val="00DE175D"/>
    <w:rsid w:val="00DE25AB"/>
    <w:rsid w:val="00DE25F0"/>
    <w:rsid w:val="00DE2B91"/>
    <w:rsid w:val="00DE3D92"/>
    <w:rsid w:val="00DE4580"/>
    <w:rsid w:val="00DE4BE9"/>
    <w:rsid w:val="00DE6098"/>
    <w:rsid w:val="00DF0A75"/>
    <w:rsid w:val="00DF0CD0"/>
    <w:rsid w:val="00DF0D5F"/>
    <w:rsid w:val="00DF20C7"/>
    <w:rsid w:val="00DF3449"/>
    <w:rsid w:val="00DF3A82"/>
    <w:rsid w:val="00DF3C38"/>
    <w:rsid w:val="00DF415B"/>
    <w:rsid w:val="00DF4C06"/>
    <w:rsid w:val="00DF5D59"/>
    <w:rsid w:val="00DF64D5"/>
    <w:rsid w:val="00DF7EDD"/>
    <w:rsid w:val="00E01070"/>
    <w:rsid w:val="00E02F66"/>
    <w:rsid w:val="00E03F13"/>
    <w:rsid w:val="00E047CF"/>
    <w:rsid w:val="00E04A2C"/>
    <w:rsid w:val="00E0565C"/>
    <w:rsid w:val="00E05FE6"/>
    <w:rsid w:val="00E06CFA"/>
    <w:rsid w:val="00E06EC4"/>
    <w:rsid w:val="00E06FF0"/>
    <w:rsid w:val="00E10214"/>
    <w:rsid w:val="00E106D0"/>
    <w:rsid w:val="00E116D9"/>
    <w:rsid w:val="00E130C5"/>
    <w:rsid w:val="00E13E17"/>
    <w:rsid w:val="00E14650"/>
    <w:rsid w:val="00E16638"/>
    <w:rsid w:val="00E16B58"/>
    <w:rsid w:val="00E1727D"/>
    <w:rsid w:val="00E17741"/>
    <w:rsid w:val="00E2158F"/>
    <w:rsid w:val="00E22820"/>
    <w:rsid w:val="00E247B1"/>
    <w:rsid w:val="00E25424"/>
    <w:rsid w:val="00E2670C"/>
    <w:rsid w:val="00E26C09"/>
    <w:rsid w:val="00E27658"/>
    <w:rsid w:val="00E27866"/>
    <w:rsid w:val="00E27F32"/>
    <w:rsid w:val="00E30772"/>
    <w:rsid w:val="00E316A4"/>
    <w:rsid w:val="00E31CE0"/>
    <w:rsid w:val="00E323CD"/>
    <w:rsid w:val="00E33AD0"/>
    <w:rsid w:val="00E34178"/>
    <w:rsid w:val="00E34A93"/>
    <w:rsid w:val="00E34ADC"/>
    <w:rsid w:val="00E35301"/>
    <w:rsid w:val="00E368A1"/>
    <w:rsid w:val="00E4045B"/>
    <w:rsid w:val="00E4221B"/>
    <w:rsid w:val="00E4238B"/>
    <w:rsid w:val="00E437F3"/>
    <w:rsid w:val="00E439B9"/>
    <w:rsid w:val="00E449BD"/>
    <w:rsid w:val="00E44ABB"/>
    <w:rsid w:val="00E466B1"/>
    <w:rsid w:val="00E46A1A"/>
    <w:rsid w:val="00E524FC"/>
    <w:rsid w:val="00E5250A"/>
    <w:rsid w:val="00E52D7A"/>
    <w:rsid w:val="00E533A6"/>
    <w:rsid w:val="00E53598"/>
    <w:rsid w:val="00E54F7F"/>
    <w:rsid w:val="00E5505D"/>
    <w:rsid w:val="00E55A3A"/>
    <w:rsid w:val="00E56981"/>
    <w:rsid w:val="00E57A42"/>
    <w:rsid w:val="00E6008E"/>
    <w:rsid w:val="00E61D72"/>
    <w:rsid w:val="00E62115"/>
    <w:rsid w:val="00E63826"/>
    <w:rsid w:val="00E669FC"/>
    <w:rsid w:val="00E6752B"/>
    <w:rsid w:val="00E67544"/>
    <w:rsid w:val="00E67DF0"/>
    <w:rsid w:val="00E67E18"/>
    <w:rsid w:val="00E715D1"/>
    <w:rsid w:val="00E7212D"/>
    <w:rsid w:val="00E73314"/>
    <w:rsid w:val="00E73C36"/>
    <w:rsid w:val="00E73D6F"/>
    <w:rsid w:val="00E740E2"/>
    <w:rsid w:val="00E759EF"/>
    <w:rsid w:val="00E75EA2"/>
    <w:rsid w:val="00E76475"/>
    <w:rsid w:val="00E76F9B"/>
    <w:rsid w:val="00E81F0D"/>
    <w:rsid w:val="00E8211F"/>
    <w:rsid w:val="00E8226A"/>
    <w:rsid w:val="00E82C45"/>
    <w:rsid w:val="00E853F0"/>
    <w:rsid w:val="00E85E35"/>
    <w:rsid w:val="00E862E6"/>
    <w:rsid w:val="00E862E9"/>
    <w:rsid w:val="00E862EA"/>
    <w:rsid w:val="00E91818"/>
    <w:rsid w:val="00E91C6F"/>
    <w:rsid w:val="00E9348F"/>
    <w:rsid w:val="00E93494"/>
    <w:rsid w:val="00E93DDE"/>
    <w:rsid w:val="00E94013"/>
    <w:rsid w:val="00E94E7D"/>
    <w:rsid w:val="00E95856"/>
    <w:rsid w:val="00E96FA6"/>
    <w:rsid w:val="00E97184"/>
    <w:rsid w:val="00EA165D"/>
    <w:rsid w:val="00EA36B2"/>
    <w:rsid w:val="00EA3D53"/>
    <w:rsid w:val="00EA4C1E"/>
    <w:rsid w:val="00EA524C"/>
    <w:rsid w:val="00EA5850"/>
    <w:rsid w:val="00EA6101"/>
    <w:rsid w:val="00EB0840"/>
    <w:rsid w:val="00EB28E5"/>
    <w:rsid w:val="00EB2A57"/>
    <w:rsid w:val="00EB2F73"/>
    <w:rsid w:val="00EB35C2"/>
    <w:rsid w:val="00EB4D3D"/>
    <w:rsid w:val="00EB62F8"/>
    <w:rsid w:val="00EC00AD"/>
    <w:rsid w:val="00EC0191"/>
    <w:rsid w:val="00EC2CED"/>
    <w:rsid w:val="00EC3659"/>
    <w:rsid w:val="00EC528B"/>
    <w:rsid w:val="00EC7098"/>
    <w:rsid w:val="00EC73C1"/>
    <w:rsid w:val="00ED16E3"/>
    <w:rsid w:val="00ED2374"/>
    <w:rsid w:val="00ED23B7"/>
    <w:rsid w:val="00ED2E73"/>
    <w:rsid w:val="00ED323F"/>
    <w:rsid w:val="00ED3E65"/>
    <w:rsid w:val="00ED4196"/>
    <w:rsid w:val="00ED53E7"/>
    <w:rsid w:val="00ED71DA"/>
    <w:rsid w:val="00ED7D30"/>
    <w:rsid w:val="00EE02F1"/>
    <w:rsid w:val="00EE0839"/>
    <w:rsid w:val="00EE3439"/>
    <w:rsid w:val="00EE3D89"/>
    <w:rsid w:val="00EE434D"/>
    <w:rsid w:val="00EE4C62"/>
    <w:rsid w:val="00EF00CA"/>
    <w:rsid w:val="00EF0120"/>
    <w:rsid w:val="00EF0889"/>
    <w:rsid w:val="00EF3C7C"/>
    <w:rsid w:val="00EF41FA"/>
    <w:rsid w:val="00EF436C"/>
    <w:rsid w:val="00EF6B6E"/>
    <w:rsid w:val="00EF713B"/>
    <w:rsid w:val="00EF7BE7"/>
    <w:rsid w:val="00F00BE3"/>
    <w:rsid w:val="00F019E9"/>
    <w:rsid w:val="00F01D8F"/>
    <w:rsid w:val="00F02C96"/>
    <w:rsid w:val="00F04831"/>
    <w:rsid w:val="00F04DC1"/>
    <w:rsid w:val="00F056CB"/>
    <w:rsid w:val="00F05B1A"/>
    <w:rsid w:val="00F0609A"/>
    <w:rsid w:val="00F06D13"/>
    <w:rsid w:val="00F10029"/>
    <w:rsid w:val="00F10BD2"/>
    <w:rsid w:val="00F10D7D"/>
    <w:rsid w:val="00F11588"/>
    <w:rsid w:val="00F130DC"/>
    <w:rsid w:val="00F1398F"/>
    <w:rsid w:val="00F17029"/>
    <w:rsid w:val="00F1721C"/>
    <w:rsid w:val="00F1791C"/>
    <w:rsid w:val="00F17A1A"/>
    <w:rsid w:val="00F20A4F"/>
    <w:rsid w:val="00F22257"/>
    <w:rsid w:val="00F2236E"/>
    <w:rsid w:val="00F2297F"/>
    <w:rsid w:val="00F22CCD"/>
    <w:rsid w:val="00F23916"/>
    <w:rsid w:val="00F239B8"/>
    <w:rsid w:val="00F24359"/>
    <w:rsid w:val="00F24468"/>
    <w:rsid w:val="00F24D2E"/>
    <w:rsid w:val="00F24EC5"/>
    <w:rsid w:val="00F24F20"/>
    <w:rsid w:val="00F251F7"/>
    <w:rsid w:val="00F25DB4"/>
    <w:rsid w:val="00F2714C"/>
    <w:rsid w:val="00F27408"/>
    <w:rsid w:val="00F30BAE"/>
    <w:rsid w:val="00F30CD1"/>
    <w:rsid w:val="00F3139F"/>
    <w:rsid w:val="00F31C7B"/>
    <w:rsid w:val="00F3273E"/>
    <w:rsid w:val="00F33266"/>
    <w:rsid w:val="00F33D42"/>
    <w:rsid w:val="00F33E20"/>
    <w:rsid w:val="00F35684"/>
    <w:rsid w:val="00F363CD"/>
    <w:rsid w:val="00F36E9C"/>
    <w:rsid w:val="00F40FB6"/>
    <w:rsid w:val="00F4156D"/>
    <w:rsid w:val="00F476BA"/>
    <w:rsid w:val="00F479FA"/>
    <w:rsid w:val="00F51A98"/>
    <w:rsid w:val="00F51FD0"/>
    <w:rsid w:val="00F527D5"/>
    <w:rsid w:val="00F538D4"/>
    <w:rsid w:val="00F53FC4"/>
    <w:rsid w:val="00F55470"/>
    <w:rsid w:val="00F56320"/>
    <w:rsid w:val="00F56468"/>
    <w:rsid w:val="00F5727C"/>
    <w:rsid w:val="00F579A4"/>
    <w:rsid w:val="00F57B4B"/>
    <w:rsid w:val="00F57FE5"/>
    <w:rsid w:val="00F60CFE"/>
    <w:rsid w:val="00F625C9"/>
    <w:rsid w:val="00F62831"/>
    <w:rsid w:val="00F643DC"/>
    <w:rsid w:val="00F65608"/>
    <w:rsid w:val="00F66045"/>
    <w:rsid w:val="00F7105C"/>
    <w:rsid w:val="00F71A42"/>
    <w:rsid w:val="00F71B97"/>
    <w:rsid w:val="00F74D4B"/>
    <w:rsid w:val="00F75833"/>
    <w:rsid w:val="00F766B6"/>
    <w:rsid w:val="00F80B35"/>
    <w:rsid w:val="00F81D0F"/>
    <w:rsid w:val="00F81DF6"/>
    <w:rsid w:val="00F8211C"/>
    <w:rsid w:val="00F83EB5"/>
    <w:rsid w:val="00F854AC"/>
    <w:rsid w:val="00F87F1C"/>
    <w:rsid w:val="00F90E3C"/>
    <w:rsid w:val="00F92B91"/>
    <w:rsid w:val="00F94038"/>
    <w:rsid w:val="00F95B3B"/>
    <w:rsid w:val="00F97465"/>
    <w:rsid w:val="00F9765B"/>
    <w:rsid w:val="00F97E11"/>
    <w:rsid w:val="00FA0226"/>
    <w:rsid w:val="00FA0433"/>
    <w:rsid w:val="00FA0857"/>
    <w:rsid w:val="00FA26C9"/>
    <w:rsid w:val="00FA40E4"/>
    <w:rsid w:val="00FA6295"/>
    <w:rsid w:val="00FA6A82"/>
    <w:rsid w:val="00FA75D3"/>
    <w:rsid w:val="00FA78B3"/>
    <w:rsid w:val="00FB03EC"/>
    <w:rsid w:val="00FB08D6"/>
    <w:rsid w:val="00FB0CE3"/>
    <w:rsid w:val="00FB1E42"/>
    <w:rsid w:val="00FB42E2"/>
    <w:rsid w:val="00FB445A"/>
    <w:rsid w:val="00FB50C4"/>
    <w:rsid w:val="00FC5A15"/>
    <w:rsid w:val="00FC6F69"/>
    <w:rsid w:val="00FC7FCB"/>
    <w:rsid w:val="00FD0500"/>
    <w:rsid w:val="00FD074A"/>
    <w:rsid w:val="00FD0AC7"/>
    <w:rsid w:val="00FD111A"/>
    <w:rsid w:val="00FD1676"/>
    <w:rsid w:val="00FD2196"/>
    <w:rsid w:val="00FD2AEC"/>
    <w:rsid w:val="00FD3D11"/>
    <w:rsid w:val="00FD4749"/>
    <w:rsid w:val="00FD49C1"/>
    <w:rsid w:val="00FD5EFB"/>
    <w:rsid w:val="00FD6364"/>
    <w:rsid w:val="00FD75A7"/>
    <w:rsid w:val="00FE0253"/>
    <w:rsid w:val="00FE0C1F"/>
    <w:rsid w:val="00FE0D33"/>
    <w:rsid w:val="00FE229A"/>
    <w:rsid w:val="00FE4BF9"/>
    <w:rsid w:val="00FE6373"/>
    <w:rsid w:val="00FE69D2"/>
    <w:rsid w:val="00FF0676"/>
    <w:rsid w:val="00FF28AB"/>
    <w:rsid w:val="00FF35CA"/>
    <w:rsid w:val="00FF3F2F"/>
    <w:rsid w:val="00FF565A"/>
    <w:rsid w:val="00FF5C6A"/>
    <w:rsid w:val="00FF754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2C5295"/>
  <w15:docId w15:val="{816B0C27-804C-4941-8B4A-B0C06C1E4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B0D"/>
    <w:pPr>
      <w:spacing w:after="0" w:line="360" w:lineRule="auto"/>
      <w:jc w:val="both"/>
    </w:pPr>
    <w:rPr>
      <w:rFonts w:ascii="Times New Roman" w:hAnsi="Times New Roman"/>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263AA0"/>
    <w:pPr>
      <w:tabs>
        <w:tab w:val="center" w:pos="4536"/>
        <w:tab w:val="right" w:pos="9072"/>
      </w:tabs>
      <w:spacing w:line="240" w:lineRule="auto"/>
    </w:pPr>
  </w:style>
  <w:style w:type="character" w:customStyle="1" w:styleId="AntetCaracter">
    <w:name w:val="Antet Caracter"/>
    <w:basedOn w:val="Fontdeparagrafimplicit"/>
    <w:link w:val="Antet"/>
    <w:uiPriority w:val="99"/>
    <w:rsid w:val="00263AA0"/>
  </w:style>
  <w:style w:type="paragraph" w:styleId="Subsol">
    <w:name w:val="footer"/>
    <w:basedOn w:val="Normal"/>
    <w:link w:val="SubsolCaracter"/>
    <w:uiPriority w:val="99"/>
    <w:unhideWhenUsed/>
    <w:rsid w:val="00263AA0"/>
    <w:pPr>
      <w:tabs>
        <w:tab w:val="center" w:pos="4536"/>
        <w:tab w:val="right" w:pos="9072"/>
      </w:tabs>
      <w:spacing w:line="240" w:lineRule="auto"/>
    </w:pPr>
  </w:style>
  <w:style w:type="character" w:customStyle="1" w:styleId="SubsolCaracter">
    <w:name w:val="Subsol Caracter"/>
    <w:basedOn w:val="Fontdeparagrafimplicit"/>
    <w:link w:val="Subsol"/>
    <w:uiPriority w:val="99"/>
    <w:rsid w:val="00263AA0"/>
  </w:style>
  <w:style w:type="paragraph" w:styleId="Textnotdefinal">
    <w:name w:val="endnote text"/>
    <w:basedOn w:val="Normal"/>
    <w:link w:val="TextnotdefinalCaracter"/>
    <w:uiPriority w:val="99"/>
    <w:semiHidden/>
    <w:unhideWhenUsed/>
    <w:rsid w:val="00D1459A"/>
    <w:pPr>
      <w:spacing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D1459A"/>
    <w:rPr>
      <w:sz w:val="20"/>
      <w:szCs w:val="20"/>
    </w:rPr>
  </w:style>
  <w:style w:type="character" w:styleId="Referinnotdefinal">
    <w:name w:val="endnote reference"/>
    <w:basedOn w:val="Fontdeparagrafimplicit"/>
    <w:uiPriority w:val="99"/>
    <w:semiHidden/>
    <w:unhideWhenUsed/>
    <w:rsid w:val="00D1459A"/>
    <w:rPr>
      <w:vertAlign w:val="superscript"/>
    </w:rPr>
  </w:style>
  <w:style w:type="paragraph" w:customStyle="1" w:styleId="CharCharCharCharCharCharCharChar">
    <w:name w:val="Char Char Char Char Char Char Char Char"/>
    <w:basedOn w:val="Normal"/>
    <w:rsid w:val="004D7A76"/>
    <w:pPr>
      <w:spacing w:line="240" w:lineRule="auto"/>
    </w:pPr>
    <w:rPr>
      <w:rFonts w:eastAsia="Times New Roman" w:cs="Times New Roman"/>
      <w:szCs w:val="24"/>
      <w:lang w:val="pl-PL" w:eastAsia="pl-PL"/>
    </w:rPr>
  </w:style>
  <w:style w:type="paragraph" w:styleId="TextnBalon">
    <w:name w:val="Balloon Text"/>
    <w:basedOn w:val="Normal"/>
    <w:link w:val="TextnBalonCaracter"/>
    <w:uiPriority w:val="99"/>
    <w:semiHidden/>
    <w:unhideWhenUsed/>
    <w:rsid w:val="00266034"/>
    <w:pPr>
      <w:spacing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66034"/>
    <w:rPr>
      <w:rFonts w:ascii="Tahoma" w:hAnsi="Tahoma" w:cs="Tahoma"/>
      <w:sz w:val="16"/>
      <w:szCs w:val="16"/>
    </w:rPr>
  </w:style>
  <w:style w:type="paragraph" w:styleId="Textnotdesubsol">
    <w:name w:val="footnote text"/>
    <w:basedOn w:val="Normal"/>
    <w:link w:val="TextnotdesubsolCaracter"/>
    <w:uiPriority w:val="99"/>
    <w:semiHidden/>
    <w:unhideWhenUsed/>
    <w:rsid w:val="000F4733"/>
    <w:pPr>
      <w:spacing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0F4733"/>
    <w:rPr>
      <w:sz w:val="20"/>
      <w:szCs w:val="20"/>
    </w:rPr>
  </w:style>
  <w:style w:type="character" w:styleId="Referinnotdesubsol">
    <w:name w:val="footnote reference"/>
    <w:basedOn w:val="Fontdeparagrafimplicit"/>
    <w:uiPriority w:val="99"/>
    <w:semiHidden/>
    <w:unhideWhenUsed/>
    <w:rsid w:val="000F4733"/>
    <w:rPr>
      <w:vertAlign w:val="superscript"/>
    </w:rPr>
  </w:style>
  <w:style w:type="paragraph" w:styleId="Listparagraf">
    <w:name w:val="List Paragraph"/>
    <w:aliases w:val="Normal bullet 2,text subtitlu,Akapit z listą BS,Outlines a.b.c.,List_Paragraph,Multilevel para_II,Akapit z lista BS,List Paragraph1,# List Paragraph,body 2,List Paragraph11,lp1,Heading x1,Antes de enumeración"/>
    <w:basedOn w:val="Normal"/>
    <w:link w:val="ListparagrafCaracter"/>
    <w:uiPriority w:val="1"/>
    <w:qFormat/>
    <w:rsid w:val="00120C04"/>
    <w:pPr>
      <w:ind w:left="720"/>
    </w:pPr>
    <w:rPr>
      <w:rFonts w:eastAsia="Times New Roman" w:cs="Times New Roman"/>
      <w:szCs w:val="20"/>
      <w:lang w:val="en-US" w:eastAsia="ro-RO"/>
    </w:rPr>
  </w:style>
  <w:style w:type="character" w:styleId="Hyperlink">
    <w:name w:val="Hyperlink"/>
    <w:basedOn w:val="Fontdeparagrafimplicit"/>
    <w:uiPriority w:val="99"/>
    <w:unhideWhenUsed/>
    <w:rsid w:val="00235E69"/>
    <w:rPr>
      <w:color w:val="0000FF" w:themeColor="hyperlink"/>
      <w:u w:val="single"/>
    </w:rPr>
  </w:style>
  <w:style w:type="table" w:styleId="Tabelgril">
    <w:name w:val="Table Grid"/>
    <w:basedOn w:val="TabelNormal"/>
    <w:rsid w:val="006A72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gril4-Accentuare1">
    <w:name w:val="Grid Table 4 Accent 1"/>
    <w:basedOn w:val="TabelNormal"/>
    <w:uiPriority w:val="49"/>
    <w:rsid w:val="00D71BC9"/>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ist3-Accentuare1">
    <w:name w:val="List Table 3 Accent 1"/>
    <w:basedOn w:val="TabelNormal"/>
    <w:uiPriority w:val="48"/>
    <w:rsid w:val="00D71BC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ellist2-Accentuare5">
    <w:name w:val="List Table 2 Accent 5"/>
    <w:basedOn w:val="TabelNormal"/>
    <w:uiPriority w:val="47"/>
    <w:rsid w:val="00D71BC9"/>
    <w:pPr>
      <w:spacing w:after="0" w:line="240" w:lineRule="auto"/>
    </w:pPr>
    <w:tblPr>
      <w:tblStyleRowBandSize w:val="1"/>
      <w:tblStyleColBandSize w:val="1"/>
      <w:tblInd w:w="0" w:type="dxa"/>
      <w:tblBorders>
        <w:top w:val="single" w:sz="4" w:space="0" w:color="92CDDC" w:themeColor="accent5" w:themeTint="99"/>
        <w:bottom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Corptext">
    <w:name w:val="Body Text"/>
    <w:basedOn w:val="Normal"/>
    <w:link w:val="CorptextCaracter"/>
    <w:semiHidden/>
    <w:unhideWhenUsed/>
    <w:rsid w:val="00D71BC9"/>
    <w:pPr>
      <w:spacing w:line="240" w:lineRule="auto"/>
    </w:pPr>
    <w:rPr>
      <w:rFonts w:eastAsia="Times New Roman" w:cs="Times New Roman"/>
      <w:color w:val="000000"/>
      <w:sz w:val="28"/>
      <w:szCs w:val="20"/>
      <w:lang w:eastAsia="ro-RO"/>
    </w:rPr>
  </w:style>
  <w:style w:type="character" w:customStyle="1" w:styleId="CorptextCaracter">
    <w:name w:val="Corp text Caracter"/>
    <w:basedOn w:val="Fontdeparagrafimplicit"/>
    <w:link w:val="Corptext"/>
    <w:semiHidden/>
    <w:rsid w:val="00D71BC9"/>
    <w:rPr>
      <w:rFonts w:ascii="Times New Roman" w:eastAsia="Times New Roman" w:hAnsi="Times New Roman" w:cs="Times New Roman"/>
      <w:color w:val="000000"/>
      <w:sz w:val="28"/>
      <w:szCs w:val="20"/>
      <w:lang w:eastAsia="ro-RO"/>
    </w:rPr>
  </w:style>
  <w:style w:type="character" w:customStyle="1" w:styleId="ListparagrafCaracter">
    <w:name w:val="Listă paragraf Caracter"/>
    <w:aliases w:val="Normal bullet 2 Caracter,text subtitlu Caracter,Akapit z listą BS Caracter,Outlines a.b.c. Caracter,List_Paragraph Caracter,Multilevel para_II Caracter,Akapit z lista BS Caracter,List Paragraph1 Caracter,# List Paragraph Caracter"/>
    <w:link w:val="Listparagraf"/>
    <w:uiPriority w:val="1"/>
    <w:locked/>
    <w:rsid w:val="00120C04"/>
    <w:rPr>
      <w:rFonts w:ascii="Times New Roman" w:eastAsia="Times New Roman" w:hAnsi="Times New Roman" w:cs="Times New Roman"/>
      <w:sz w:val="24"/>
      <w:szCs w:val="20"/>
      <w:lang w:val="en-US" w:eastAsia="ro-RO"/>
    </w:rPr>
  </w:style>
  <w:style w:type="character" w:customStyle="1" w:styleId="slitbdy">
    <w:name w:val="s_lit_bdy"/>
    <w:basedOn w:val="Fontdeparagrafimplicit"/>
    <w:rsid w:val="00EF7BE7"/>
  </w:style>
  <w:style w:type="paragraph" w:customStyle="1" w:styleId="4ALINIAT">
    <w:name w:val="4.ALINIAT"/>
    <w:basedOn w:val="Normal"/>
    <w:qFormat/>
    <w:rsid w:val="00A31BFC"/>
    <w:pPr>
      <w:spacing w:line="240" w:lineRule="auto"/>
      <w:ind w:firstLine="567"/>
      <w:contextualSpacing/>
    </w:pPr>
    <w:rPr>
      <w:rFonts w:ascii="Cambria" w:eastAsia="Calibri" w:hAnsi="Cambria" w:cs="Times New Roman"/>
    </w:rPr>
  </w:style>
  <w:style w:type="paragraph" w:customStyle="1" w:styleId="text">
    <w:name w:val="text"/>
    <w:basedOn w:val="Normal"/>
    <w:qFormat/>
    <w:rsid w:val="00681A9A"/>
    <w:pPr>
      <w:spacing w:after="120" w:line="288" w:lineRule="auto"/>
    </w:pPr>
    <w:rPr>
      <w:rFonts w:ascii="Century Gothic" w:eastAsia="Times New Roman" w:hAnsi="Century Gothic" w:cs="Times New Roman"/>
      <w:noProof/>
      <w:sz w:val="18"/>
      <w:szCs w:val="20"/>
    </w:rPr>
  </w:style>
  <w:style w:type="paragraph" w:customStyle="1" w:styleId="Default">
    <w:name w:val="Default"/>
    <w:rsid w:val="002E4BF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288558">
      <w:bodyDiv w:val="1"/>
      <w:marLeft w:val="0"/>
      <w:marRight w:val="0"/>
      <w:marTop w:val="0"/>
      <w:marBottom w:val="0"/>
      <w:divBdr>
        <w:top w:val="none" w:sz="0" w:space="0" w:color="auto"/>
        <w:left w:val="none" w:sz="0" w:space="0" w:color="auto"/>
        <w:bottom w:val="none" w:sz="0" w:space="0" w:color="auto"/>
        <w:right w:val="none" w:sz="0" w:space="0" w:color="auto"/>
      </w:divBdr>
    </w:div>
    <w:div w:id="365371809">
      <w:bodyDiv w:val="1"/>
      <w:marLeft w:val="0"/>
      <w:marRight w:val="0"/>
      <w:marTop w:val="0"/>
      <w:marBottom w:val="0"/>
      <w:divBdr>
        <w:top w:val="none" w:sz="0" w:space="0" w:color="auto"/>
        <w:left w:val="none" w:sz="0" w:space="0" w:color="auto"/>
        <w:bottom w:val="none" w:sz="0" w:space="0" w:color="auto"/>
        <w:right w:val="none" w:sz="0" w:space="0" w:color="auto"/>
      </w:divBdr>
    </w:div>
    <w:div w:id="476264877">
      <w:bodyDiv w:val="1"/>
      <w:marLeft w:val="0"/>
      <w:marRight w:val="0"/>
      <w:marTop w:val="0"/>
      <w:marBottom w:val="0"/>
      <w:divBdr>
        <w:top w:val="none" w:sz="0" w:space="0" w:color="auto"/>
        <w:left w:val="none" w:sz="0" w:space="0" w:color="auto"/>
        <w:bottom w:val="none" w:sz="0" w:space="0" w:color="auto"/>
        <w:right w:val="none" w:sz="0" w:space="0" w:color="auto"/>
      </w:divBdr>
    </w:div>
    <w:div w:id="632173298">
      <w:bodyDiv w:val="1"/>
      <w:marLeft w:val="0"/>
      <w:marRight w:val="0"/>
      <w:marTop w:val="0"/>
      <w:marBottom w:val="0"/>
      <w:divBdr>
        <w:top w:val="none" w:sz="0" w:space="0" w:color="auto"/>
        <w:left w:val="none" w:sz="0" w:space="0" w:color="auto"/>
        <w:bottom w:val="none" w:sz="0" w:space="0" w:color="auto"/>
        <w:right w:val="none" w:sz="0" w:space="0" w:color="auto"/>
      </w:divBdr>
    </w:div>
    <w:div w:id="714548542">
      <w:bodyDiv w:val="1"/>
      <w:marLeft w:val="0"/>
      <w:marRight w:val="0"/>
      <w:marTop w:val="0"/>
      <w:marBottom w:val="0"/>
      <w:divBdr>
        <w:top w:val="none" w:sz="0" w:space="0" w:color="auto"/>
        <w:left w:val="none" w:sz="0" w:space="0" w:color="auto"/>
        <w:bottom w:val="none" w:sz="0" w:space="0" w:color="auto"/>
        <w:right w:val="none" w:sz="0" w:space="0" w:color="auto"/>
      </w:divBdr>
    </w:div>
    <w:div w:id="735201999">
      <w:bodyDiv w:val="1"/>
      <w:marLeft w:val="0"/>
      <w:marRight w:val="0"/>
      <w:marTop w:val="0"/>
      <w:marBottom w:val="0"/>
      <w:divBdr>
        <w:top w:val="none" w:sz="0" w:space="0" w:color="auto"/>
        <w:left w:val="none" w:sz="0" w:space="0" w:color="auto"/>
        <w:bottom w:val="none" w:sz="0" w:space="0" w:color="auto"/>
        <w:right w:val="none" w:sz="0" w:space="0" w:color="auto"/>
      </w:divBdr>
    </w:div>
    <w:div w:id="759524784">
      <w:bodyDiv w:val="1"/>
      <w:marLeft w:val="0"/>
      <w:marRight w:val="0"/>
      <w:marTop w:val="0"/>
      <w:marBottom w:val="0"/>
      <w:divBdr>
        <w:top w:val="none" w:sz="0" w:space="0" w:color="auto"/>
        <w:left w:val="none" w:sz="0" w:space="0" w:color="auto"/>
        <w:bottom w:val="none" w:sz="0" w:space="0" w:color="auto"/>
        <w:right w:val="none" w:sz="0" w:space="0" w:color="auto"/>
      </w:divBdr>
    </w:div>
    <w:div w:id="1014529538">
      <w:bodyDiv w:val="1"/>
      <w:marLeft w:val="0"/>
      <w:marRight w:val="0"/>
      <w:marTop w:val="0"/>
      <w:marBottom w:val="0"/>
      <w:divBdr>
        <w:top w:val="none" w:sz="0" w:space="0" w:color="auto"/>
        <w:left w:val="none" w:sz="0" w:space="0" w:color="auto"/>
        <w:bottom w:val="none" w:sz="0" w:space="0" w:color="auto"/>
        <w:right w:val="none" w:sz="0" w:space="0" w:color="auto"/>
      </w:divBdr>
    </w:div>
    <w:div w:id="1094937439">
      <w:bodyDiv w:val="1"/>
      <w:marLeft w:val="0"/>
      <w:marRight w:val="0"/>
      <w:marTop w:val="0"/>
      <w:marBottom w:val="0"/>
      <w:divBdr>
        <w:top w:val="none" w:sz="0" w:space="0" w:color="auto"/>
        <w:left w:val="none" w:sz="0" w:space="0" w:color="auto"/>
        <w:bottom w:val="none" w:sz="0" w:space="0" w:color="auto"/>
        <w:right w:val="none" w:sz="0" w:space="0" w:color="auto"/>
      </w:divBdr>
    </w:div>
    <w:div w:id="1368221425">
      <w:bodyDiv w:val="1"/>
      <w:marLeft w:val="0"/>
      <w:marRight w:val="0"/>
      <w:marTop w:val="0"/>
      <w:marBottom w:val="0"/>
      <w:divBdr>
        <w:top w:val="none" w:sz="0" w:space="0" w:color="auto"/>
        <w:left w:val="none" w:sz="0" w:space="0" w:color="auto"/>
        <w:bottom w:val="none" w:sz="0" w:space="0" w:color="auto"/>
        <w:right w:val="none" w:sz="0" w:space="0" w:color="auto"/>
      </w:divBdr>
    </w:div>
    <w:div w:id="1401750268">
      <w:bodyDiv w:val="1"/>
      <w:marLeft w:val="0"/>
      <w:marRight w:val="0"/>
      <w:marTop w:val="0"/>
      <w:marBottom w:val="0"/>
      <w:divBdr>
        <w:top w:val="none" w:sz="0" w:space="0" w:color="auto"/>
        <w:left w:val="none" w:sz="0" w:space="0" w:color="auto"/>
        <w:bottom w:val="none" w:sz="0" w:space="0" w:color="auto"/>
        <w:right w:val="none" w:sz="0" w:space="0" w:color="auto"/>
      </w:divBdr>
    </w:div>
    <w:div w:id="1663897990">
      <w:bodyDiv w:val="1"/>
      <w:marLeft w:val="0"/>
      <w:marRight w:val="0"/>
      <w:marTop w:val="0"/>
      <w:marBottom w:val="0"/>
      <w:divBdr>
        <w:top w:val="none" w:sz="0" w:space="0" w:color="auto"/>
        <w:left w:val="none" w:sz="0" w:space="0" w:color="auto"/>
        <w:bottom w:val="none" w:sz="0" w:space="0" w:color="auto"/>
        <w:right w:val="none" w:sz="0" w:space="0" w:color="auto"/>
      </w:divBdr>
    </w:div>
    <w:div w:id="1700738874">
      <w:bodyDiv w:val="1"/>
      <w:marLeft w:val="0"/>
      <w:marRight w:val="0"/>
      <w:marTop w:val="0"/>
      <w:marBottom w:val="0"/>
      <w:divBdr>
        <w:top w:val="none" w:sz="0" w:space="0" w:color="auto"/>
        <w:left w:val="none" w:sz="0" w:space="0" w:color="auto"/>
        <w:bottom w:val="none" w:sz="0" w:space="0" w:color="auto"/>
        <w:right w:val="none" w:sz="0" w:space="0" w:color="auto"/>
      </w:divBdr>
    </w:div>
    <w:div w:id="1938559551">
      <w:bodyDiv w:val="1"/>
      <w:marLeft w:val="0"/>
      <w:marRight w:val="0"/>
      <w:marTop w:val="0"/>
      <w:marBottom w:val="0"/>
      <w:divBdr>
        <w:top w:val="none" w:sz="0" w:space="0" w:color="auto"/>
        <w:left w:val="none" w:sz="0" w:space="0" w:color="auto"/>
        <w:bottom w:val="none" w:sz="0" w:space="0" w:color="auto"/>
        <w:right w:val="none" w:sz="0" w:space="0" w:color="auto"/>
      </w:divBdr>
    </w:div>
    <w:div w:id="2040469886">
      <w:bodyDiv w:val="1"/>
      <w:marLeft w:val="0"/>
      <w:marRight w:val="0"/>
      <w:marTop w:val="0"/>
      <w:marBottom w:val="0"/>
      <w:divBdr>
        <w:top w:val="none" w:sz="0" w:space="0" w:color="auto"/>
        <w:left w:val="none" w:sz="0" w:space="0" w:color="auto"/>
        <w:bottom w:val="none" w:sz="0" w:space="0" w:color="auto"/>
        <w:right w:val="none" w:sz="0" w:space="0" w:color="auto"/>
      </w:divBdr>
    </w:div>
    <w:div w:id="213891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7E03A-A6E8-4FEE-BC65-F8267157D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1339</Words>
  <Characters>7638</Characters>
  <Application>Microsoft Office Word</Application>
  <DocSecurity>0</DocSecurity>
  <Lines>63</Lines>
  <Paragraphs>17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CNI</Company>
  <LinksUpToDate>false</LinksUpToDate>
  <CharactersWithSpaces>8960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 Adriana</dc:creator>
  <cp:lastModifiedBy>secretar2018</cp:lastModifiedBy>
  <cp:revision>3</cp:revision>
  <cp:lastPrinted>2021-10-26T05:49:00Z</cp:lastPrinted>
  <dcterms:created xsi:type="dcterms:W3CDTF">2022-10-13T05:50:00Z</dcterms:created>
  <dcterms:modified xsi:type="dcterms:W3CDTF">2022-10-13T05:50:00Z</dcterms:modified>
</cp:coreProperties>
</file>